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C14C" w14:textId="39A0F2CA" w:rsidR="006D1971" w:rsidRDefault="00E24AEE" w:rsidP="00E9691B">
      <w:pPr>
        <w:rPr>
          <w:rFonts w:asciiTheme="majorHAnsi" w:hAnsiTheme="majorHAnsi" w:cstheme="majorHAnsi"/>
          <w:b/>
          <w:bCs/>
          <w:color w:val="002060"/>
          <w:sz w:val="24"/>
          <w:szCs w:val="24"/>
        </w:rPr>
      </w:pPr>
      <w:r w:rsidRPr="00E24AEE">
        <w:rPr>
          <w:rFonts w:asciiTheme="majorHAnsi" w:hAnsiTheme="majorHAnsi" w:cstheme="majorHAnsi"/>
          <w:b/>
          <w:bCs/>
          <w:color w:val="002060"/>
          <w:sz w:val="24"/>
          <w:szCs w:val="24"/>
        </w:rPr>
        <w:t xml:space="preserve">Mangaotaki-Mairoa </w:t>
      </w:r>
      <w:r w:rsidR="0021068C">
        <w:rPr>
          <w:rFonts w:asciiTheme="majorHAnsi" w:hAnsiTheme="majorHAnsi" w:cstheme="majorHAnsi"/>
          <w:b/>
          <w:bCs/>
          <w:color w:val="002060"/>
          <w:sz w:val="24"/>
          <w:szCs w:val="24"/>
        </w:rPr>
        <w:t xml:space="preserve">– Quarterly </w:t>
      </w:r>
      <w:r w:rsidR="00DE6357">
        <w:rPr>
          <w:rFonts w:asciiTheme="majorHAnsi" w:hAnsiTheme="majorHAnsi" w:cstheme="majorHAnsi"/>
          <w:b/>
          <w:bCs/>
          <w:color w:val="002060"/>
          <w:sz w:val="24"/>
          <w:szCs w:val="24"/>
        </w:rPr>
        <w:t>River</w:t>
      </w:r>
      <w:r w:rsidR="0021068C">
        <w:rPr>
          <w:rFonts w:asciiTheme="majorHAnsi" w:hAnsiTheme="majorHAnsi" w:cstheme="majorHAnsi"/>
          <w:b/>
          <w:bCs/>
          <w:color w:val="002060"/>
          <w:sz w:val="24"/>
          <w:szCs w:val="24"/>
        </w:rPr>
        <w:t xml:space="preserve"> Monitoring</w:t>
      </w:r>
      <w:r w:rsidR="00226A55">
        <w:rPr>
          <w:rFonts w:asciiTheme="majorHAnsi" w:hAnsiTheme="majorHAnsi" w:cstheme="majorHAnsi"/>
          <w:b/>
          <w:bCs/>
          <w:color w:val="002060"/>
          <w:sz w:val="24"/>
          <w:szCs w:val="24"/>
        </w:rPr>
        <w:t xml:space="preserve"> February</w:t>
      </w:r>
    </w:p>
    <w:p w14:paraId="45AB3AA4" w14:textId="62020A08" w:rsidR="00102EAC" w:rsidRPr="00102EAC" w:rsidRDefault="00434270" w:rsidP="00E9691B">
      <w:pPr>
        <w:rPr>
          <w:rFonts w:asciiTheme="majorHAnsi" w:hAnsiTheme="majorHAnsi" w:cstheme="majorHAnsi"/>
          <w:b/>
          <w:bCs/>
          <w:color w:val="4472C4" w:themeColor="accent1"/>
        </w:rPr>
      </w:pPr>
      <w:r w:rsidRPr="00434270">
        <w:rPr>
          <w:rFonts w:asciiTheme="majorHAnsi" w:hAnsiTheme="majorHAnsi" w:cstheme="majorHAnsi"/>
          <w:color w:val="4472C4" w:themeColor="accent1"/>
        </w:rPr>
        <w:t>Sampl</w:t>
      </w:r>
      <w:r w:rsidR="001A4E02">
        <w:rPr>
          <w:rFonts w:asciiTheme="majorHAnsi" w:hAnsiTheme="majorHAnsi" w:cstheme="majorHAnsi"/>
          <w:color w:val="4472C4" w:themeColor="accent1"/>
        </w:rPr>
        <w:t>e Collection Day:</w:t>
      </w:r>
      <w:r w:rsidR="00102EAC" w:rsidRPr="00102EAC">
        <w:rPr>
          <w:rFonts w:asciiTheme="majorHAnsi" w:hAnsiTheme="majorHAnsi" w:cstheme="majorHAnsi"/>
          <w:color w:val="4472C4" w:themeColor="accent1"/>
        </w:rPr>
        <w:t xml:space="preserve"> </w:t>
      </w:r>
      <w:r w:rsidR="00787B42">
        <w:rPr>
          <w:rFonts w:asciiTheme="majorHAnsi" w:hAnsiTheme="majorHAnsi" w:cstheme="majorHAnsi"/>
          <w:color w:val="4472C4" w:themeColor="accent1"/>
        </w:rPr>
        <w:t>1</w:t>
      </w:r>
      <w:r w:rsidR="00226A55">
        <w:rPr>
          <w:rFonts w:asciiTheme="majorHAnsi" w:hAnsiTheme="majorHAnsi" w:cstheme="majorHAnsi"/>
          <w:color w:val="4472C4" w:themeColor="accent1"/>
        </w:rPr>
        <w:t>8</w:t>
      </w:r>
      <w:r w:rsidR="00F45341" w:rsidRPr="00F45341">
        <w:rPr>
          <w:rFonts w:asciiTheme="majorHAnsi" w:hAnsiTheme="majorHAnsi" w:cstheme="majorHAnsi"/>
          <w:color w:val="4472C4" w:themeColor="accent1"/>
          <w:vertAlign w:val="superscript"/>
        </w:rPr>
        <w:t>th</w:t>
      </w:r>
      <w:r w:rsidR="00F45341">
        <w:rPr>
          <w:rFonts w:asciiTheme="majorHAnsi" w:hAnsiTheme="majorHAnsi" w:cstheme="majorHAnsi"/>
          <w:color w:val="4472C4" w:themeColor="accent1"/>
        </w:rPr>
        <w:t xml:space="preserve"> </w:t>
      </w:r>
      <w:r w:rsidR="00226A55">
        <w:rPr>
          <w:rFonts w:asciiTheme="majorHAnsi" w:hAnsiTheme="majorHAnsi" w:cstheme="majorHAnsi"/>
          <w:color w:val="4472C4" w:themeColor="accent1"/>
        </w:rPr>
        <w:t>February</w:t>
      </w:r>
      <w:r w:rsidR="00102EAC" w:rsidRPr="00102EAC">
        <w:rPr>
          <w:rFonts w:asciiTheme="majorHAnsi" w:hAnsiTheme="majorHAnsi" w:cstheme="majorHAnsi"/>
          <w:color w:val="4472C4" w:themeColor="accent1"/>
        </w:rPr>
        <w:t xml:space="preserve"> 202</w:t>
      </w:r>
      <w:r w:rsidR="00226A55">
        <w:rPr>
          <w:rFonts w:asciiTheme="majorHAnsi" w:hAnsiTheme="majorHAnsi" w:cstheme="majorHAnsi"/>
          <w:color w:val="4472C4" w:themeColor="accent1"/>
        </w:rPr>
        <w:t>5</w:t>
      </w:r>
    </w:p>
    <w:p w14:paraId="6F5FAE41" w14:textId="1C7BDA82" w:rsidR="00226A55" w:rsidRPr="0036552A" w:rsidRDefault="00226A55" w:rsidP="00226A55">
      <w:pPr>
        <w:spacing w:after="120"/>
        <w:rPr>
          <w:rFonts w:asciiTheme="majorHAnsi" w:hAnsiTheme="majorHAnsi" w:cstheme="majorHAnsi"/>
          <w:i/>
          <w:iCs/>
        </w:rPr>
      </w:pPr>
      <w:bookmarkStart w:id="0" w:name="_Hlk206583884"/>
      <w:r w:rsidRPr="006662B6">
        <w:rPr>
          <w:rFonts w:asciiTheme="majorHAnsi" w:hAnsiTheme="majorHAnsi" w:cstheme="majorHAnsi"/>
          <w:i/>
          <w:iCs/>
        </w:rPr>
        <w:t>Water quality was</w:t>
      </w:r>
      <w:r>
        <w:rPr>
          <w:rFonts w:asciiTheme="majorHAnsi" w:hAnsiTheme="majorHAnsi" w:cstheme="majorHAnsi"/>
          <w:i/>
          <w:iCs/>
        </w:rPr>
        <w:t xml:space="preserve"> </w:t>
      </w:r>
      <w:r w:rsidR="00F45C31">
        <w:rPr>
          <w:rFonts w:asciiTheme="majorHAnsi" w:hAnsiTheme="majorHAnsi" w:cstheme="majorHAnsi"/>
          <w:b/>
          <w:bCs/>
          <w:i/>
          <w:iCs/>
        </w:rPr>
        <w:t>Fair</w:t>
      </w:r>
      <w:r w:rsidRPr="00C659D4">
        <w:rPr>
          <w:rFonts w:asciiTheme="majorHAnsi" w:hAnsiTheme="majorHAnsi" w:cstheme="majorHAnsi"/>
          <w:b/>
          <w:bCs/>
          <w:i/>
          <w:iCs/>
        </w:rPr>
        <w:t xml:space="preserve"> </w:t>
      </w:r>
      <w:r>
        <w:rPr>
          <w:rFonts w:asciiTheme="majorHAnsi" w:hAnsiTheme="majorHAnsi" w:cstheme="majorHAnsi"/>
          <w:i/>
          <w:iCs/>
        </w:rPr>
        <w:t xml:space="preserve">across </w:t>
      </w:r>
      <w:r w:rsidR="00F45C31">
        <w:rPr>
          <w:rFonts w:asciiTheme="majorHAnsi" w:hAnsiTheme="majorHAnsi" w:cstheme="majorHAnsi"/>
          <w:i/>
          <w:iCs/>
        </w:rPr>
        <w:t>in</w:t>
      </w:r>
      <w:r>
        <w:rPr>
          <w:rFonts w:asciiTheme="majorHAnsi" w:hAnsiTheme="majorHAnsi" w:cstheme="majorHAnsi"/>
          <w:i/>
          <w:iCs/>
        </w:rPr>
        <w:t xml:space="preserve"> Waitanguru stream (Site 10)</w:t>
      </w:r>
      <w:r w:rsidR="00F45C31">
        <w:rPr>
          <w:rFonts w:asciiTheme="majorHAnsi" w:hAnsiTheme="majorHAnsi" w:cstheme="majorHAnsi"/>
          <w:i/>
          <w:iCs/>
        </w:rPr>
        <w:t xml:space="preserve"> </w:t>
      </w:r>
      <w:r>
        <w:rPr>
          <w:rFonts w:asciiTheme="majorHAnsi" w:hAnsiTheme="majorHAnsi" w:cstheme="majorHAnsi"/>
          <w:i/>
          <w:iCs/>
        </w:rPr>
        <w:t>and Kihikihi stream (Site 30)</w:t>
      </w:r>
      <w:r w:rsidR="00F45C31">
        <w:rPr>
          <w:rFonts w:asciiTheme="majorHAnsi" w:hAnsiTheme="majorHAnsi" w:cstheme="majorHAnsi"/>
          <w:i/>
          <w:iCs/>
        </w:rPr>
        <w:t xml:space="preserve"> and </w:t>
      </w:r>
      <w:r w:rsidR="00F45C31" w:rsidRPr="00F45C31">
        <w:rPr>
          <w:rFonts w:asciiTheme="majorHAnsi" w:hAnsiTheme="majorHAnsi" w:cstheme="majorHAnsi"/>
          <w:b/>
          <w:bCs/>
          <w:i/>
          <w:iCs/>
        </w:rPr>
        <w:t>Poor</w:t>
      </w:r>
      <w:r w:rsidR="00F45C31">
        <w:rPr>
          <w:rFonts w:asciiTheme="majorHAnsi" w:hAnsiTheme="majorHAnsi" w:cstheme="majorHAnsi"/>
          <w:i/>
          <w:iCs/>
        </w:rPr>
        <w:t xml:space="preserve"> in Mangaotaki river (Site 11).</w:t>
      </w:r>
    </w:p>
    <w:p w14:paraId="44ACF0D2" w14:textId="3DB4D127" w:rsidR="00226A55" w:rsidRDefault="00226A55" w:rsidP="00226A55">
      <w:pPr>
        <w:spacing w:after="120"/>
        <w:rPr>
          <w:rFonts w:asciiTheme="majorHAnsi" w:hAnsiTheme="majorHAnsi" w:cstheme="majorHAnsi"/>
        </w:rPr>
      </w:pPr>
      <w:r w:rsidRPr="00506903">
        <w:rPr>
          <w:rFonts w:asciiTheme="majorHAnsi" w:hAnsiTheme="majorHAnsi" w:cstheme="majorHAnsi"/>
          <w:b/>
          <w:bCs/>
          <w:i/>
          <w:iCs/>
        </w:rPr>
        <w:t>E. coli</w:t>
      </w:r>
      <w:r w:rsidRPr="00962B44">
        <w:rPr>
          <w:rFonts w:asciiTheme="majorHAnsi" w:hAnsiTheme="majorHAnsi" w:cstheme="majorHAnsi"/>
        </w:rPr>
        <w:t xml:space="preserve"> </w:t>
      </w:r>
      <w:r w:rsidRPr="00DA7239">
        <w:rPr>
          <w:rFonts w:asciiTheme="majorHAnsi" w:hAnsiTheme="majorHAnsi" w:cstheme="majorHAnsi"/>
        </w:rPr>
        <w:t>concentrations w</w:t>
      </w:r>
      <w:r>
        <w:rPr>
          <w:rFonts w:asciiTheme="majorHAnsi" w:hAnsiTheme="majorHAnsi" w:cstheme="majorHAnsi"/>
        </w:rPr>
        <w:t>ere</w:t>
      </w:r>
      <w:r w:rsidRPr="00DA7239">
        <w:rPr>
          <w:rFonts w:asciiTheme="majorHAnsi" w:hAnsiTheme="majorHAnsi" w:cstheme="majorHAnsi"/>
        </w:rPr>
        <w:t xml:space="preserve"> </w:t>
      </w:r>
      <w:r>
        <w:rPr>
          <w:rFonts w:asciiTheme="majorHAnsi" w:hAnsiTheme="majorHAnsi" w:cstheme="majorHAnsi"/>
        </w:rPr>
        <w:t>very high across all sites (range = 1,300 to 1,400 cells per 100 mL), exceeding recommended health guidelines for swimming (540 cells per 100 mL</w:t>
      </w:r>
      <w:r w:rsidR="00D87435">
        <w:rPr>
          <w:rFonts w:asciiTheme="majorHAnsi" w:hAnsiTheme="majorHAnsi" w:cstheme="majorHAnsi"/>
        </w:rPr>
        <w:t>)</w:t>
      </w:r>
      <w:r>
        <w:rPr>
          <w:rFonts w:asciiTheme="majorHAnsi" w:hAnsiTheme="majorHAnsi" w:cstheme="majorHAnsi"/>
        </w:rPr>
        <w:t xml:space="preserve">. </w:t>
      </w:r>
    </w:p>
    <w:p w14:paraId="399F6FD9" w14:textId="112C0344" w:rsidR="00226A55" w:rsidRDefault="00226A55" w:rsidP="00226A55">
      <w:pPr>
        <w:spacing w:after="120"/>
        <w:rPr>
          <w:rFonts w:asciiTheme="majorHAnsi" w:hAnsiTheme="majorHAnsi" w:cstheme="majorHAnsi"/>
        </w:rPr>
      </w:pPr>
      <w:r w:rsidRPr="0035065D">
        <w:rPr>
          <w:rFonts w:asciiTheme="majorHAnsi" w:hAnsiTheme="majorHAnsi" w:cstheme="majorHAnsi"/>
          <w:b/>
          <w:bCs/>
        </w:rPr>
        <w:t xml:space="preserve">Nitrogen: </w:t>
      </w:r>
      <w:r w:rsidRPr="00784897">
        <w:rPr>
          <w:rFonts w:asciiTheme="majorHAnsi" w:hAnsiTheme="majorHAnsi" w:cstheme="majorHAnsi"/>
          <w:b/>
          <w:bCs/>
        </w:rPr>
        <w:t>Nitrate</w:t>
      </w:r>
      <w:r w:rsidRPr="00DA7239">
        <w:rPr>
          <w:rFonts w:asciiTheme="majorHAnsi" w:hAnsiTheme="majorHAnsi" w:cstheme="majorHAnsi"/>
        </w:rPr>
        <w:t xml:space="preserve"> concentrations were</w:t>
      </w:r>
      <w:r>
        <w:rPr>
          <w:rFonts w:asciiTheme="majorHAnsi" w:hAnsiTheme="majorHAnsi" w:cstheme="majorHAnsi"/>
        </w:rPr>
        <w:t xml:space="preserve"> low to moderate</w:t>
      </w:r>
      <w:r w:rsidRPr="0035065D">
        <w:rPr>
          <w:rFonts w:asciiTheme="majorHAnsi" w:hAnsiTheme="majorHAnsi" w:cstheme="majorHAnsi"/>
        </w:rPr>
        <w:t xml:space="preserve"> </w:t>
      </w:r>
      <w:r>
        <w:rPr>
          <w:rFonts w:asciiTheme="majorHAnsi" w:hAnsiTheme="majorHAnsi" w:cstheme="majorHAnsi"/>
        </w:rPr>
        <w:t>across</w:t>
      </w:r>
      <w:r w:rsidRPr="00DA7239">
        <w:rPr>
          <w:rFonts w:asciiTheme="majorHAnsi" w:hAnsiTheme="majorHAnsi" w:cstheme="majorHAnsi"/>
        </w:rPr>
        <w:t xml:space="preserve"> sites</w:t>
      </w:r>
      <w:r>
        <w:rPr>
          <w:rFonts w:asciiTheme="majorHAnsi" w:hAnsiTheme="majorHAnsi" w:cstheme="majorHAnsi"/>
        </w:rPr>
        <w:t xml:space="preserve"> (range = 0.45 to 0.56 mg/L), falling</w:t>
      </w:r>
      <w:r w:rsidRPr="00DA7239">
        <w:rPr>
          <w:rFonts w:asciiTheme="majorHAnsi" w:hAnsiTheme="majorHAnsi" w:cstheme="majorHAnsi"/>
        </w:rPr>
        <w:t xml:space="preserve"> </w:t>
      </w:r>
      <w:r>
        <w:rPr>
          <w:rFonts w:asciiTheme="majorHAnsi" w:hAnsiTheme="majorHAnsi" w:cstheme="majorHAnsi"/>
        </w:rPr>
        <w:t xml:space="preserve">well </w:t>
      </w:r>
      <w:r w:rsidRPr="00DA7239">
        <w:rPr>
          <w:rFonts w:asciiTheme="majorHAnsi" w:hAnsiTheme="majorHAnsi" w:cstheme="majorHAnsi"/>
        </w:rPr>
        <w:t xml:space="preserve">below </w:t>
      </w:r>
      <w:r>
        <w:rPr>
          <w:rFonts w:asciiTheme="majorHAnsi" w:hAnsiTheme="majorHAnsi" w:cstheme="majorHAnsi"/>
        </w:rPr>
        <w:t xml:space="preserve">ecological </w:t>
      </w:r>
      <w:r w:rsidRPr="00DA7239">
        <w:rPr>
          <w:rFonts w:asciiTheme="majorHAnsi" w:hAnsiTheme="majorHAnsi" w:cstheme="majorHAnsi"/>
        </w:rPr>
        <w:t xml:space="preserve">toxicity levels </w:t>
      </w:r>
      <w:r>
        <w:rPr>
          <w:rFonts w:asciiTheme="majorHAnsi" w:hAnsiTheme="majorHAnsi" w:cstheme="majorHAnsi"/>
        </w:rPr>
        <w:t>(2.4 mg/L). Kihikihi stream had the</w:t>
      </w:r>
      <w:r w:rsidRPr="00DA7239">
        <w:rPr>
          <w:rFonts w:asciiTheme="majorHAnsi" w:hAnsiTheme="majorHAnsi" w:cstheme="majorHAnsi"/>
        </w:rPr>
        <w:t xml:space="preserve"> lowest </w:t>
      </w:r>
      <w:r>
        <w:rPr>
          <w:rFonts w:asciiTheme="majorHAnsi" w:hAnsiTheme="majorHAnsi" w:cstheme="majorHAnsi"/>
        </w:rPr>
        <w:t>concentration</w:t>
      </w:r>
      <w:r w:rsidRPr="00DA7239">
        <w:rPr>
          <w:rFonts w:asciiTheme="majorHAnsi" w:hAnsiTheme="majorHAnsi" w:cstheme="majorHAnsi"/>
        </w:rPr>
        <w:t xml:space="preserve"> and </w:t>
      </w:r>
      <w:r>
        <w:rPr>
          <w:rFonts w:asciiTheme="majorHAnsi" w:hAnsiTheme="majorHAnsi" w:cstheme="majorHAnsi"/>
        </w:rPr>
        <w:t>Mangaotaki river</w:t>
      </w:r>
      <w:r w:rsidRPr="00DA7239">
        <w:rPr>
          <w:rFonts w:asciiTheme="majorHAnsi" w:hAnsiTheme="majorHAnsi" w:cstheme="majorHAnsi"/>
        </w:rPr>
        <w:t xml:space="preserve"> </w:t>
      </w:r>
      <w:r>
        <w:rPr>
          <w:rFonts w:asciiTheme="majorHAnsi" w:hAnsiTheme="majorHAnsi" w:cstheme="majorHAnsi"/>
        </w:rPr>
        <w:t>had the highest concentration</w:t>
      </w:r>
      <w:r w:rsidRPr="00DA7239">
        <w:rPr>
          <w:rFonts w:asciiTheme="majorHAnsi" w:hAnsiTheme="majorHAnsi" w:cstheme="majorHAnsi"/>
        </w:rPr>
        <w:t xml:space="preserve">. </w:t>
      </w:r>
      <w:r w:rsidRPr="00784897">
        <w:rPr>
          <w:rFonts w:asciiTheme="majorHAnsi" w:hAnsiTheme="majorHAnsi" w:cstheme="majorHAnsi"/>
          <w:b/>
          <w:bCs/>
        </w:rPr>
        <w:t>Ammonia</w:t>
      </w:r>
      <w:r w:rsidRPr="00DA7239">
        <w:rPr>
          <w:rFonts w:asciiTheme="majorHAnsi" w:hAnsiTheme="majorHAnsi" w:cstheme="majorHAnsi"/>
        </w:rPr>
        <w:t xml:space="preserve"> concentrations </w:t>
      </w:r>
      <w:r>
        <w:rPr>
          <w:rFonts w:asciiTheme="majorHAnsi" w:hAnsiTheme="majorHAnsi" w:cstheme="majorHAnsi"/>
        </w:rPr>
        <w:t>were low</w:t>
      </w:r>
      <w:r w:rsidRPr="00DA7239">
        <w:rPr>
          <w:rFonts w:asciiTheme="majorHAnsi" w:hAnsiTheme="majorHAnsi" w:cstheme="majorHAnsi"/>
        </w:rPr>
        <w:t xml:space="preserve"> </w:t>
      </w:r>
      <w:r>
        <w:rPr>
          <w:rFonts w:asciiTheme="majorHAnsi" w:hAnsiTheme="majorHAnsi" w:cstheme="majorHAnsi"/>
        </w:rPr>
        <w:t xml:space="preserve">across all sites </w:t>
      </w:r>
      <w:r w:rsidRPr="00DA7239">
        <w:rPr>
          <w:rFonts w:asciiTheme="majorHAnsi" w:hAnsiTheme="majorHAnsi" w:cstheme="majorHAnsi"/>
        </w:rPr>
        <w:t>(≤ 0.0</w:t>
      </w:r>
      <w:r>
        <w:rPr>
          <w:rFonts w:asciiTheme="majorHAnsi" w:hAnsiTheme="majorHAnsi" w:cstheme="majorHAnsi"/>
        </w:rPr>
        <w:t>2</w:t>
      </w:r>
      <w:r w:rsidRPr="00DA7239">
        <w:rPr>
          <w:rFonts w:asciiTheme="majorHAnsi" w:hAnsiTheme="majorHAnsi" w:cstheme="majorHAnsi"/>
        </w:rPr>
        <w:t xml:space="preserve"> mg/L). </w:t>
      </w:r>
      <w:r w:rsidRPr="009D0FE2">
        <w:rPr>
          <w:rFonts w:asciiTheme="majorHAnsi" w:hAnsiTheme="majorHAnsi" w:cstheme="majorHAnsi"/>
          <w:b/>
          <w:bCs/>
        </w:rPr>
        <w:t xml:space="preserve">Dissolved </w:t>
      </w:r>
      <w:r>
        <w:rPr>
          <w:rFonts w:asciiTheme="majorHAnsi" w:hAnsiTheme="majorHAnsi" w:cstheme="majorHAnsi"/>
          <w:b/>
          <w:bCs/>
        </w:rPr>
        <w:t>i</w:t>
      </w:r>
      <w:r w:rsidRPr="009D0FE2">
        <w:rPr>
          <w:rFonts w:asciiTheme="majorHAnsi" w:hAnsiTheme="majorHAnsi" w:cstheme="majorHAnsi"/>
          <w:b/>
          <w:bCs/>
        </w:rPr>
        <w:t xml:space="preserve">norganic </w:t>
      </w:r>
      <w:r>
        <w:rPr>
          <w:rFonts w:asciiTheme="majorHAnsi" w:hAnsiTheme="majorHAnsi" w:cstheme="majorHAnsi"/>
          <w:b/>
          <w:bCs/>
        </w:rPr>
        <w:t>n</w:t>
      </w:r>
      <w:r w:rsidRPr="009D0FE2">
        <w:rPr>
          <w:rFonts w:asciiTheme="majorHAnsi" w:hAnsiTheme="majorHAnsi" w:cstheme="majorHAnsi"/>
          <w:b/>
          <w:bCs/>
        </w:rPr>
        <w:t>itrogen</w:t>
      </w:r>
      <w:r>
        <w:rPr>
          <w:rFonts w:asciiTheme="majorHAnsi" w:hAnsiTheme="majorHAnsi" w:cstheme="majorHAnsi"/>
          <w:b/>
          <w:bCs/>
        </w:rPr>
        <w:t xml:space="preserve"> (DIN)</w:t>
      </w:r>
      <w:r w:rsidRPr="009D0FE2">
        <w:rPr>
          <w:rFonts w:asciiTheme="majorHAnsi" w:hAnsiTheme="majorHAnsi" w:cstheme="majorHAnsi"/>
          <w:b/>
          <w:bCs/>
        </w:rPr>
        <w:t xml:space="preserve"> </w:t>
      </w:r>
      <w:r>
        <w:rPr>
          <w:rFonts w:asciiTheme="majorHAnsi" w:hAnsiTheme="majorHAnsi" w:cstheme="majorHAnsi"/>
        </w:rPr>
        <w:t>was low in Waitanguru stream and Kihikihi stream (≤ 0.5 mg/L), falling just below the ecological impact threshold (</w:t>
      </w:r>
      <w:r w:rsidRPr="00DA7239">
        <w:rPr>
          <w:rFonts w:asciiTheme="majorHAnsi" w:hAnsiTheme="majorHAnsi" w:cstheme="majorHAnsi"/>
        </w:rPr>
        <w:t>0.5 mg/L</w:t>
      </w:r>
      <w:r>
        <w:rPr>
          <w:rFonts w:asciiTheme="majorHAnsi" w:hAnsiTheme="majorHAnsi" w:cstheme="majorHAnsi"/>
        </w:rPr>
        <w:t>).</w:t>
      </w:r>
      <w:r w:rsidR="00962D6F">
        <w:rPr>
          <w:rFonts w:asciiTheme="majorHAnsi" w:hAnsiTheme="majorHAnsi" w:cstheme="majorHAnsi"/>
        </w:rPr>
        <w:t xml:space="preserve"> Mangaotaki river had slightly elevated DIN (0.58 mg/L).</w:t>
      </w:r>
    </w:p>
    <w:p w14:paraId="34929D37" w14:textId="4B1B0421" w:rsidR="00226A55" w:rsidRDefault="00226A55" w:rsidP="00226A55">
      <w:pPr>
        <w:spacing w:after="120"/>
        <w:rPr>
          <w:rFonts w:asciiTheme="majorHAnsi" w:hAnsiTheme="majorHAnsi" w:cstheme="majorHAnsi"/>
        </w:rPr>
      </w:pPr>
      <w:r w:rsidRPr="0035065D">
        <w:rPr>
          <w:rFonts w:asciiTheme="majorHAnsi" w:hAnsiTheme="majorHAnsi" w:cstheme="majorHAnsi"/>
          <w:b/>
          <w:bCs/>
        </w:rPr>
        <w:t>Phosphorus:</w:t>
      </w:r>
      <w:r>
        <w:rPr>
          <w:rFonts w:asciiTheme="majorHAnsi" w:hAnsiTheme="majorHAnsi" w:cstheme="majorHAnsi"/>
        </w:rPr>
        <w:t xml:space="preserve"> </w:t>
      </w:r>
      <w:r w:rsidRPr="00784897">
        <w:rPr>
          <w:rFonts w:asciiTheme="majorHAnsi" w:hAnsiTheme="majorHAnsi" w:cstheme="majorHAnsi"/>
          <w:b/>
          <w:bCs/>
        </w:rPr>
        <w:t>Dissolved reactive phosphorus</w:t>
      </w:r>
      <w:r w:rsidRPr="00DA7239">
        <w:rPr>
          <w:rFonts w:asciiTheme="majorHAnsi" w:hAnsiTheme="majorHAnsi" w:cstheme="majorHAnsi"/>
        </w:rPr>
        <w:t xml:space="preserve"> </w:t>
      </w:r>
      <w:r w:rsidRPr="0035065D">
        <w:rPr>
          <w:rFonts w:asciiTheme="majorHAnsi" w:hAnsiTheme="majorHAnsi" w:cstheme="majorHAnsi"/>
          <w:b/>
          <w:bCs/>
        </w:rPr>
        <w:t>(DRP)</w:t>
      </w:r>
      <w:r>
        <w:rPr>
          <w:rFonts w:asciiTheme="majorHAnsi" w:hAnsiTheme="majorHAnsi" w:cstheme="majorHAnsi"/>
        </w:rPr>
        <w:t xml:space="preserve"> </w:t>
      </w:r>
      <w:r w:rsidRPr="00DA7239">
        <w:rPr>
          <w:rFonts w:asciiTheme="majorHAnsi" w:hAnsiTheme="majorHAnsi" w:cstheme="majorHAnsi"/>
        </w:rPr>
        <w:t>concentrations were</w:t>
      </w:r>
      <w:r>
        <w:rPr>
          <w:rFonts w:asciiTheme="majorHAnsi" w:hAnsiTheme="majorHAnsi" w:cstheme="majorHAnsi"/>
        </w:rPr>
        <w:t xml:space="preserve"> </w:t>
      </w:r>
      <w:r w:rsidRPr="00DA7239">
        <w:rPr>
          <w:rFonts w:asciiTheme="majorHAnsi" w:hAnsiTheme="majorHAnsi" w:cstheme="majorHAnsi"/>
        </w:rPr>
        <w:t xml:space="preserve">low </w:t>
      </w:r>
      <w:r>
        <w:rPr>
          <w:rFonts w:asciiTheme="majorHAnsi" w:hAnsiTheme="majorHAnsi" w:cstheme="majorHAnsi"/>
        </w:rPr>
        <w:t xml:space="preserve">in </w:t>
      </w:r>
      <w:r w:rsidR="00962D6F">
        <w:rPr>
          <w:rFonts w:asciiTheme="majorHAnsi" w:hAnsiTheme="majorHAnsi" w:cstheme="majorHAnsi"/>
        </w:rPr>
        <w:t>Mangaotaki</w:t>
      </w:r>
      <w:r>
        <w:rPr>
          <w:rFonts w:asciiTheme="majorHAnsi" w:hAnsiTheme="majorHAnsi" w:cstheme="majorHAnsi"/>
        </w:rPr>
        <w:t xml:space="preserve"> stream and </w:t>
      </w:r>
      <w:r w:rsidR="00962D6F">
        <w:rPr>
          <w:rFonts w:asciiTheme="majorHAnsi" w:hAnsiTheme="majorHAnsi" w:cstheme="majorHAnsi"/>
        </w:rPr>
        <w:t>Kihikihi</w:t>
      </w:r>
      <w:r>
        <w:rPr>
          <w:rFonts w:asciiTheme="majorHAnsi" w:hAnsiTheme="majorHAnsi" w:cstheme="majorHAnsi"/>
        </w:rPr>
        <w:t xml:space="preserve"> stream </w:t>
      </w:r>
      <w:r w:rsidRPr="00DA7239">
        <w:rPr>
          <w:rFonts w:asciiTheme="majorHAnsi" w:hAnsiTheme="majorHAnsi" w:cstheme="majorHAnsi"/>
        </w:rPr>
        <w:t>(≤ 0.0</w:t>
      </w:r>
      <w:r>
        <w:rPr>
          <w:rFonts w:asciiTheme="majorHAnsi" w:hAnsiTheme="majorHAnsi" w:cstheme="majorHAnsi"/>
        </w:rPr>
        <w:t>0</w:t>
      </w:r>
      <w:r w:rsidR="00962D6F">
        <w:rPr>
          <w:rFonts w:asciiTheme="majorHAnsi" w:hAnsiTheme="majorHAnsi" w:cstheme="majorHAnsi"/>
        </w:rPr>
        <w:t>9</w:t>
      </w:r>
      <w:r w:rsidRPr="00DA7239">
        <w:rPr>
          <w:rFonts w:asciiTheme="majorHAnsi" w:hAnsiTheme="majorHAnsi" w:cstheme="majorHAnsi"/>
        </w:rPr>
        <w:t xml:space="preserve"> mg/L)</w:t>
      </w:r>
      <w:r>
        <w:rPr>
          <w:rFonts w:asciiTheme="majorHAnsi" w:hAnsiTheme="majorHAnsi" w:cstheme="majorHAnsi"/>
        </w:rPr>
        <w:t xml:space="preserve">.  </w:t>
      </w:r>
      <w:r w:rsidR="00962D6F">
        <w:rPr>
          <w:rFonts w:asciiTheme="majorHAnsi" w:hAnsiTheme="majorHAnsi" w:cstheme="majorHAnsi"/>
        </w:rPr>
        <w:t>Waitanguru</w:t>
      </w:r>
      <w:r>
        <w:rPr>
          <w:rFonts w:asciiTheme="majorHAnsi" w:hAnsiTheme="majorHAnsi" w:cstheme="majorHAnsi"/>
        </w:rPr>
        <w:t xml:space="preserve"> stream had slightly elevated DRP (0.01</w:t>
      </w:r>
      <w:r w:rsidR="00962D6F">
        <w:rPr>
          <w:rFonts w:asciiTheme="majorHAnsi" w:hAnsiTheme="majorHAnsi" w:cstheme="majorHAnsi"/>
        </w:rPr>
        <w:t>1</w:t>
      </w:r>
      <w:r>
        <w:rPr>
          <w:rFonts w:asciiTheme="majorHAnsi" w:hAnsiTheme="majorHAnsi" w:cstheme="majorHAnsi"/>
        </w:rPr>
        <w:t xml:space="preserve"> mg/L)</w:t>
      </w:r>
      <w:r w:rsidRPr="00DA7239">
        <w:rPr>
          <w:rFonts w:asciiTheme="majorHAnsi" w:hAnsiTheme="majorHAnsi" w:cstheme="majorHAnsi"/>
        </w:rPr>
        <w:t xml:space="preserve">. </w:t>
      </w:r>
    </w:p>
    <w:p w14:paraId="77A62876" w14:textId="739B1D7A" w:rsidR="00226A55" w:rsidRDefault="00226A55" w:rsidP="00226A55">
      <w:pPr>
        <w:spacing w:after="120"/>
        <w:rPr>
          <w:rFonts w:asciiTheme="majorHAnsi" w:hAnsiTheme="majorHAnsi" w:cstheme="majorHAnsi"/>
        </w:rPr>
      </w:pPr>
      <w:r w:rsidRPr="0035065D">
        <w:rPr>
          <w:rFonts w:asciiTheme="majorHAnsi" w:hAnsiTheme="majorHAnsi" w:cstheme="majorHAnsi"/>
          <w:b/>
          <w:bCs/>
        </w:rPr>
        <w:t>S</w:t>
      </w:r>
      <w:r>
        <w:rPr>
          <w:rFonts w:asciiTheme="majorHAnsi" w:hAnsiTheme="majorHAnsi" w:cstheme="majorHAnsi"/>
          <w:b/>
          <w:bCs/>
        </w:rPr>
        <w:t>uspended s</w:t>
      </w:r>
      <w:r w:rsidRPr="0035065D">
        <w:rPr>
          <w:rFonts w:asciiTheme="majorHAnsi" w:hAnsiTheme="majorHAnsi" w:cstheme="majorHAnsi"/>
          <w:b/>
          <w:bCs/>
        </w:rPr>
        <w:t>ediment</w:t>
      </w:r>
      <w:r>
        <w:rPr>
          <w:rFonts w:asciiTheme="majorHAnsi" w:hAnsiTheme="majorHAnsi" w:cstheme="majorHAnsi"/>
          <w:b/>
          <w:bCs/>
        </w:rPr>
        <w:t>/</w:t>
      </w:r>
      <w:r w:rsidRPr="0035065D">
        <w:rPr>
          <w:rFonts w:asciiTheme="majorHAnsi" w:hAnsiTheme="majorHAnsi" w:cstheme="majorHAnsi"/>
          <w:b/>
          <w:bCs/>
        </w:rPr>
        <w:t>Water Clarity:</w:t>
      </w:r>
      <w:r>
        <w:rPr>
          <w:rFonts w:asciiTheme="majorHAnsi" w:hAnsiTheme="majorHAnsi" w:cstheme="majorHAnsi"/>
        </w:rPr>
        <w:t xml:space="preserve"> </w:t>
      </w:r>
      <w:r w:rsidRPr="00784897">
        <w:rPr>
          <w:rFonts w:asciiTheme="majorHAnsi" w:hAnsiTheme="majorHAnsi" w:cstheme="majorHAnsi"/>
          <w:b/>
          <w:bCs/>
        </w:rPr>
        <w:t>Water clarity</w:t>
      </w:r>
      <w:r w:rsidRPr="00DA7239">
        <w:rPr>
          <w:rFonts w:asciiTheme="majorHAnsi" w:hAnsiTheme="majorHAnsi" w:cstheme="majorHAnsi"/>
        </w:rPr>
        <w:t xml:space="preserve"> was</w:t>
      </w:r>
      <w:r>
        <w:rPr>
          <w:rFonts w:asciiTheme="majorHAnsi" w:hAnsiTheme="majorHAnsi" w:cstheme="majorHAnsi"/>
        </w:rPr>
        <w:t xml:space="preserve"> excellent in </w:t>
      </w:r>
      <w:r w:rsidR="00660D12">
        <w:rPr>
          <w:rFonts w:asciiTheme="majorHAnsi" w:hAnsiTheme="majorHAnsi" w:cstheme="majorHAnsi"/>
        </w:rPr>
        <w:t>Waitanguru</w:t>
      </w:r>
      <w:r>
        <w:rPr>
          <w:rFonts w:asciiTheme="majorHAnsi" w:hAnsiTheme="majorHAnsi" w:cstheme="majorHAnsi"/>
        </w:rPr>
        <w:t xml:space="preserve"> stream (</w:t>
      </w:r>
      <w:r w:rsidR="00660D12">
        <w:rPr>
          <w:rFonts w:asciiTheme="majorHAnsi" w:hAnsiTheme="majorHAnsi" w:cstheme="majorHAnsi"/>
        </w:rPr>
        <w:t>3.35</w:t>
      </w:r>
      <w:r>
        <w:rPr>
          <w:rFonts w:asciiTheme="majorHAnsi" w:hAnsiTheme="majorHAnsi" w:cstheme="majorHAnsi"/>
        </w:rPr>
        <w:t xml:space="preserve"> m</w:t>
      </w:r>
      <w:r w:rsidRPr="00DA7239">
        <w:rPr>
          <w:rFonts w:asciiTheme="majorHAnsi" w:hAnsiTheme="majorHAnsi" w:cstheme="majorHAnsi"/>
        </w:rPr>
        <w:t>)</w:t>
      </w:r>
      <w:r w:rsidR="00660D12">
        <w:rPr>
          <w:rFonts w:asciiTheme="majorHAnsi" w:hAnsiTheme="majorHAnsi" w:cstheme="majorHAnsi"/>
        </w:rPr>
        <w:t>, good in Kihikihi stream (1.73 m)</w:t>
      </w:r>
      <w:r>
        <w:rPr>
          <w:rFonts w:asciiTheme="majorHAnsi" w:hAnsiTheme="majorHAnsi" w:cstheme="majorHAnsi"/>
        </w:rPr>
        <w:t xml:space="preserve"> </w:t>
      </w:r>
      <w:r w:rsidR="00660D12">
        <w:rPr>
          <w:rFonts w:asciiTheme="majorHAnsi" w:hAnsiTheme="majorHAnsi" w:cstheme="majorHAnsi"/>
        </w:rPr>
        <w:t>and</w:t>
      </w:r>
      <w:r>
        <w:rPr>
          <w:rFonts w:asciiTheme="majorHAnsi" w:hAnsiTheme="majorHAnsi" w:cstheme="majorHAnsi"/>
        </w:rPr>
        <w:t xml:space="preserve"> poor in </w:t>
      </w:r>
      <w:r w:rsidR="00660D12">
        <w:rPr>
          <w:rFonts w:asciiTheme="majorHAnsi" w:hAnsiTheme="majorHAnsi" w:cstheme="majorHAnsi"/>
        </w:rPr>
        <w:t>Mangaotaki river</w:t>
      </w:r>
      <w:r>
        <w:rPr>
          <w:rFonts w:asciiTheme="majorHAnsi" w:hAnsiTheme="majorHAnsi" w:cstheme="majorHAnsi"/>
        </w:rPr>
        <w:t xml:space="preserve"> (1.2</w:t>
      </w:r>
      <w:r w:rsidR="00660D12">
        <w:rPr>
          <w:rFonts w:asciiTheme="majorHAnsi" w:hAnsiTheme="majorHAnsi" w:cstheme="majorHAnsi"/>
        </w:rPr>
        <w:t>1</w:t>
      </w:r>
      <w:r>
        <w:rPr>
          <w:rFonts w:asciiTheme="majorHAnsi" w:hAnsiTheme="majorHAnsi" w:cstheme="majorHAnsi"/>
        </w:rPr>
        <w:t xml:space="preserve"> m),</w:t>
      </w:r>
      <w:r w:rsidRPr="00DA7239">
        <w:rPr>
          <w:rFonts w:asciiTheme="majorHAnsi" w:hAnsiTheme="majorHAnsi" w:cstheme="majorHAnsi"/>
        </w:rPr>
        <w:t xml:space="preserve"> relative to the national bottom line (1.34 m)</w:t>
      </w:r>
      <w:r>
        <w:rPr>
          <w:rFonts w:asciiTheme="majorHAnsi" w:hAnsiTheme="majorHAnsi" w:cstheme="majorHAnsi"/>
        </w:rPr>
        <w:t>.</w:t>
      </w:r>
    </w:p>
    <w:bookmarkEnd w:id="0"/>
    <w:p w14:paraId="3C6B1CC5" w14:textId="5EE1528A" w:rsidR="00226A55" w:rsidRPr="00F04DE9" w:rsidRDefault="00226A55" w:rsidP="00226A55">
      <w:pPr>
        <w:spacing w:after="120"/>
        <w:rPr>
          <w:rFonts w:asciiTheme="majorHAnsi" w:hAnsiTheme="majorHAnsi" w:cstheme="majorHAnsi"/>
        </w:rPr>
      </w:pPr>
      <w:r w:rsidRPr="000C52E8">
        <w:rPr>
          <w:rFonts w:asciiTheme="majorHAnsi" w:hAnsiTheme="majorHAnsi" w:cstheme="majorHAnsi"/>
        </w:rPr>
        <w:t xml:space="preserve">The results </w:t>
      </w:r>
      <w:r>
        <w:rPr>
          <w:rFonts w:asciiTheme="majorHAnsi" w:hAnsiTheme="majorHAnsi" w:cstheme="majorHAnsi"/>
        </w:rPr>
        <w:t xml:space="preserve">in the table below </w:t>
      </w:r>
      <w:r w:rsidRPr="000C52E8">
        <w:rPr>
          <w:rFonts w:asciiTheme="majorHAnsi" w:hAnsiTheme="majorHAnsi" w:cstheme="majorHAnsi"/>
        </w:rPr>
        <w:t xml:space="preserve">have been </w:t>
      </w:r>
      <w:r>
        <w:rPr>
          <w:rFonts w:asciiTheme="majorHAnsi" w:hAnsiTheme="majorHAnsi" w:cstheme="majorHAnsi"/>
        </w:rPr>
        <w:t>graded according to the N</w:t>
      </w:r>
      <w:r w:rsidRPr="000C52E8">
        <w:rPr>
          <w:rFonts w:asciiTheme="majorHAnsi" w:hAnsiTheme="majorHAnsi" w:cstheme="majorHAnsi"/>
        </w:rPr>
        <w:t xml:space="preserve">ational </w:t>
      </w:r>
      <w:r>
        <w:rPr>
          <w:rFonts w:asciiTheme="majorHAnsi" w:hAnsiTheme="majorHAnsi" w:cstheme="majorHAnsi"/>
        </w:rPr>
        <w:t xml:space="preserve">Policy Statement for Freshwater Management </w:t>
      </w:r>
      <w:r w:rsidRPr="000C52E8">
        <w:rPr>
          <w:rFonts w:asciiTheme="majorHAnsi" w:hAnsiTheme="majorHAnsi" w:cstheme="majorHAnsi"/>
        </w:rPr>
        <w:t>(NPS-FM</w:t>
      </w:r>
      <w:r w:rsidR="00AA01D0">
        <w:rPr>
          <w:rFonts w:asciiTheme="majorHAnsi" w:hAnsiTheme="majorHAnsi" w:cstheme="majorHAnsi"/>
        </w:rPr>
        <w:t>, 2020</w:t>
      </w:r>
      <w:r>
        <w:rPr>
          <w:rFonts w:asciiTheme="majorHAnsi" w:hAnsiTheme="majorHAnsi" w:cstheme="majorHAnsi"/>
        </w:rPr>
        <w:t>)</w:t>
      </w:r>
      <w:r w:rsidRPr="000C52E8">
        <w:rPr>
          <w:rFonts w:asciiTheme="majorHAnsi" w:hAnsiTheme="majorHAnsi" w:cstheme="majorHAnsi"/>
        </w:rPr>
        <w:t>.</w:t>
      </w:r>
    </w:p>
    <w:p w14:paraId="5EF8CEED" w14:textId="2C080F62" w:rsidR="00320362" w:rsidRPr="006F15CE" w:rsidRDefault="00226A55" w:rsidP="003401F8">
      <w:pPr>
        <w:rPr>
          <w:rFonts w:asciiTheme="majorHAnsi" w:hAnsiTheme="majorHAnsi" w:cstheme="majorHAnsi"/>
        </w:rPr>
      </w:pPr>
      <w:r w:rsidRPr="00226A55">
        <w:rPr>
          <w:noProof/>
        </w:rPr>
        <w:drawing>
          <wp:inline distT="0" distB="0" distL="0" distR="0" wp14:anchorId="413559CA" wp14:editId="4B1A0611">
            <wp:extent cx="8863330" cy="1560195"/>
            <wp:effectExtent l="0" t="0" r="0" b="1905"/>
            <wp:docPr id="218744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560195"/>
                    </a:xfrm>
                    <a:prstGeom prst="rect">
                      <a:avLst/>
                    </a:prstGeom>
                    <a:noFill/>
                    <a:ln>
                      <a:noFill/>
                    </a:ln>
                  </pic:spPr>
                </pic:pic>
              </a:graphicData>
            </a:graphic>
          </wp:inline>
        </w:drawing>
      </w:r>
    </w:p>
    <w:p w14:paraId="4F68DB1A" w14:textId="77777777" w:rsidR="00226A55" w:rsidRDefault="00226A55">
      <w:pPr>
        <w:rPr>
          <w:rFonts w:asciiTheme="majorHAnsi" w:hAnsiTheme="majorHAnsi" w:cstheme="majorHAnsi"/>
          <w:b/>
          <w:bCs/>
          <w:color w:val="1F3864" w:themeColor="accent1" w:themeShade="80"/>
          <w:sz w:val="23"/>
          <w:szCs w:val="23"/>
        </w:rPr>
      </w:pPr>
      <w:r>
        <w:rPr>
          <w:rFonts w:asciiTheme="majorHAnsi" w:hAnsiTheme="majorHAnsi" w:cstheme="majorHAnsi"/>
          <w:b/>
          <w:bCs/>
          <w:color w:val="1F3864" w:themeColor="accent1" w:themeShade="80"/>
          <w:sz w:val="23"/>
          <w:szCs w:val="23"/>
        </w:rPr>
        <w:br w:type="page"/>
      </w:r>
    </w:p>
    <w:p w14:paraId="2F5B389F" w14:textId="77777777" w:rsidR="00F45C31" w:rsidRPr="00DE5149" w:rsidRDefault="00F45C31" w:rsidP="00F45C31">
      <w:pPr>
        <w:spacing w:after="0"/>
        <w:rPr>
          <w:rFonts w:asciiTheme="majorHAnsi" w:hAnsiTheme="majorHAnsi" w:cstheme="majorHAnsi"/>
          <w:b/>
          <w:bCs/>
          <w:color w:val="1F3864" w:themeColor="accent1" w:themeShade="80"/>
          <w:sz w:val="23"/>
          <w:szCs w:val="23"/>
        </w:rPr>
      </w:pPr>
      <w:r w:rsidRPr="00DE5149">
        <w:rPr>
          <w:rFonts w:asciiTheme="majorHAnsi" w:hAnsiTheme="majorHAnsi" w:cstheme="majorHAnsi"/>
          <w:b/>
          <w:bCs/>
          <w:color w:val="1F3864" w:themeColor="accent1" w:themeShade="80"/>
          <w:sz w:val="23"/>
          <w:szCs w:val="23"/>
        </w:rPr>
        <w:lastRenderedPageBreak/>
        <w:t xml:space="preserve">Mokau River – </w:t>
      </w:r>
      <w:r w:rsidRPr="00DE5149">
        <w:rPr>
          <w:rFonts w:asciiTheme="majorHAnsi" w:hAnsiTheme="majorHAnsi" w:cstheme="majorHAnsi"/>
          <w:b/>
          <w:bCs/>
          <w:i/>
          <w:iCs/>
          <w:color w:val="1F3864" w:themeColor="accent1" w:themeShade="80"/>
          <w:sz w:val="23"/>
          <w:szCs w:val="23"/>
        </w:rPr>
        <w:t xml:space="preserve">Summary of water quality collected </w:t>
      </w:r>
      <w:r>
        <w:rPr>
          <w:rFonts w:asciiTheme="majorHAnsi" w:hAnsiTheme="majorHAnsi" w:cstheme="majorHAnsi"/>
          <w:b/>
          <w:bCs/>
          <w:i/>
          <w:iCs/>
          <w:color w:val="1F3864" w:themeColor="accent1" w:themeShade="80"/>
          <w:sz w:val="23"/>
          <w:szCs w:val="23"/>
        </w:rPr>
        <w:t>from</w:t>
      </w:r>
      <w:r w:rsidRPr="00DE5149">
        <w:rPr>
          <w:rFonts w:asciiTheme="majorHAnsi" w:hAnsiTheme="majorHAnsi" w:cstheme="majorHAnsi"/>
          <w:b/>
          <w:bCs/>
          <w:i/>
          <w:iCs/>
          <w:color w:val="1F3864" w:themeColor="accent1" w:themeShade="80"/>
          <w:sz w:val="23"/>
          <w:szCs w:val="23"/>
        </w:rPr>
        <w:t xml:space="preserve"> 15 sites across the Mokau River catchment </w:t>
      </w:r>
      <w:r>
        <w:rPr>
          <w:rFonts w:asciiTheme="majorHAnsi" w:hAnsiTheme="majorHAnsi" w:cstheme="majorHAnsi"/>
          <w:b/>
          <w:bCs/>
          <w:i/>
          <w:iCs/>
          <w:color w:val="1F3864" w:themeColor="accent1" w:themeShade="80"/>
          <w:sz w:val="23"/>
          <w:szCs w:val="23"/>
        </w:rPr>
        <w:t>on 18</w:t>
      </w:r>
      <w:r w:rsidRPr="001027AF">
        <w:rPr>
          <w:rFonts w:asciiTheme="majorHAnsi" w:hAnsiTheme="majorHAnsi" w:cstheme="majorHAnsi"/>
          <w:b/>
          <w:bCs/>
          <w:i/>
          <w:iCs/>
          <w:color w:val="1F3864" w:themeColor="accent1" w:themeShade="80"/>
          <w:sz w:val="23"/>
          <w:szCs w:val="23"/>
          <w:vertAlign w:val="superscript"/>
        </w:rPr>
        <w:t>th</w:t>
      </w:r>
      <w:r>
        <w:rPr>
          <w:rFonts w:asciiTheme="majorHAnsi" w:hAnsiTheme="majorHAnsi" w:cstheme="majorHAnsi"/>
          <w:b/>
          <w:bCs/>
          <w:i/>
          <w:iCs/>
          <w:color w:val="1F3864" w:themeColor="accent1" w:themeShade="80"/>
          <w:sz w:val="23"/>
          <w:szCs w:val="23"/>
        </w:rPr>
        <w:t xml:space="preserve"> February </w:t>
      </w:r>
      <w:r w:rsidRPr="00DE5149">
        <w:rPr>
          <w:rFonts w:asciiTheme="majorHAnsi" w:hAnsiTheme="majorHAnsi" w:cstheme="majorHAnsi"/>
          <w:b/>
          <w:bCs/>
          <w:i/>
          <w:iCs/>
          <w:color w:val="1F3864" w:themeColor="accent1" w:themeShade="80"/>
          <w:sz w:val="23"/>
          <w:szCs w:val="23"/>
        </w:rPr>
        <w:t>202</w:t>
      </w:r>
      <w:r>
        <w:rPr>
          <w:rFonts w:asciiTheme="majorHAnsi" w:hAnsiTheme="majorHAnsi" w:cstheme="majorHAnsi"/>
          <w:b/>
          <w:bCs/>
          <w:i/>
          <w:iCs/>
          <w:color w:val="1F3864" w:themeColor="accent1" w:themeShade="80"/>
          <w:sz w:val="23"/>
          <w:szCs w:val="23"/>
        </w:rPr>
        <w:t>5</w:t>
      </w:r>
    </w:p>
    <w:p w14:paraId="5997FE8E" w14:textId="77777777" w:rsidR="00F45C31" w:rsidRDefault="00F45C31" w:rsidP="00F45C31">
      <w:pPr>
        <w:spacing w:after="0"/>
        <w:rPr>
          <w:rFonts w:asciiTheme="majorHAnsi" w:hAnsiTheme="majorHAnsi" w:cstheme="majorHAnsi"/>
          <w:i/>
          <w:iCs/>
        </w:rPr>
      </w:pPr>
    </w:p>
    <w:p w14:paraId="370D82C6" w14:textId="77777777" w:rsidR="00F45C31" w:rsidRDefault="00F45C31" w:rsidP="00F45C31">
      <w:pPr>
        <w:spacing w:after="0"/>
        <w:rPr>
          <w:rFonts w:asciiTheme="majorHAnsi" w:hAnsiTheme="majorHAnsi" w:cstheme="majorHAnsi"/>
          <w:i/>
          <w:iCs/>
        </w:rPr>
      </w:pPr>
      <w:r w:rsidRPr="000B21BD">
        <w:rPr>
          <w:rFonts w:asciiTheme="majorHAnsi" w:hAnsiTheme="majorHAnsi" w:cstheme="majorHAnsi"/>
          <w:i/>
          <w:iCs/>
        </w:rPr>
        <w:t xml:space="preserve">Most sites </w:t>
      </w:r>
      <w:r>
        <w:rPr>
          <w:rFonts w:asciiTheme="majorHAnsi" w:hAnsiTheme="majorHAnsi" w:cstheme="majorHAnsi"/>
          <w:i/>
          <w:iCs/>
        </w:rPr>
        <w:t xml:space="preserve">had </w:t>
      </w:r>
      <w:r w:rsidRPr="000B21BD">
        <w:rPr>
          <w:rFonts w:asciiTheme="majorHAnsi" w:hAnsiTheme="majorHAnsi" w:cstheme="majorHAnsi"/>
          <w:i/>
          <w:iCs/>
        </w:rPr>
        <w:t>low nutrient levels</w:t>
      </w:r>
      <w:r>
        <w:rPr>
          <w:rFonts w:asciiTheme="majorHAnsi" w:hAnsiTheme="majorHAnsi" w:cstheme="majorHAnsi"/>
          <w:i/>
          <w:iCs/>
        </w:rPr>
        <w:t>, but</w:t>
      </w:r>
      <w:r w:rsidRPr="000B21BD">
        <w:rPr>
          <w:rFonts w:asciiTheme="majorHAnsi" w:hAnsiTheme="majorHAnsi" w:cstheme="majorHAnsi"/>
          <w:i/>
          <w:iCs/>
        </w:rPr>
        <w:t xml:space="preserve"> elevated E. coli and poor water clarity were common, with a few locations exceeding </w:t>
      </w:r>
      <w:r>
        <w:rPr>
          <w:rFonts w:asciiTheme="majorHAnsi" w:hAnsiTheme="majorHAnsi" w:cstheme="majorHAnsi"/>
          <w:i/>
          <w:iCs/>
        </w:rPr>
        <w:t xml:space="preserve">human </w:t>
      </w:r>
      <w:r w:rsidRPr="000B21BD">
        <w:rPr>
          <w:rFonts w:asciiTheme="majorHAnsi" w:hAnsiTheme="majorHAnsi" w:cstheme="majorHAnsi"/>
          <w:i/>
          <w:iCs/>
        </w:rPr>
        <w:t xml:space="preserve">health and ecological </w:t>
      </w:r>
      <w:r>
        <w:rPr>
          <w:rFonts w:asciiTheme="majorHAnsi" w:hAnsiTheme="majorHAnsi" w:cstheme="majorHAnsi"/>
          <w:i/>
          <w:iCs/>
        </w:rPr>
        <w:t xml:space="preserve">health </w:t>
      </w:r>
      <w:r w:rsidRPr="000B21BD">
        <w:rPr>
          <w:rFonts w:asciiTheme="majorHAnsi" w:hAnsiTheme="majorHAnsi" w:cstheme="majorHAnsi"/>
          <w:i/>
          <w:iCs/>
        </w:rPr>
        <w:t>thresholds</w:t>
      </w:r>
      <w:r>
        <w:rPr>
          <w:rFonts w:asciiTheme="majorHAnsi" w:hAnsiTheme="majorHAnsi" w:cstheme="majorHAnsi"/>
          <w:i/>
          <w:iCs/>
        </w:rPr>
        <w:t xml:space="preserve">. </w:t>
      </w:r>
    </w:p>
    <w:p w14:paraId="1C5EC311" w14:textId="77777777" w:rsidR="00F45C31" w:rsidRDefault="00F45C31" w:rsidP="00F45C31">
      <w:pPr>
        <w:spacing w:after="0"/>
        <w:rPr>
          <w:rFonts w:asciiTheme="majorHAnsi" w:hAnsiTheme="majorHAnsi" w:cstheme="majorHAnsi"/>
          <w:i/>
          <w:iCs/>
        </w:rPr>
      </w:pPr>
    </w:p>
    <w:p w14:paraId="7A6E348B" w14:textId="77777777" w:rsidR="00F45C31" w:rsidRDefault="00F45C31" w:rsidP="00F45C31">
      <w:pPr>
        <w:rPr>
          <w:rFonts w:asciiTheme="majorHAnsi" w:hAnsiTheme="majorHAnsi" w:cstheme="majorHAnsi"/>
        </w:rPr>
      </w:pPr>
      <w:r w:rsidRPr="000B21BD">
        <w:rPr>
          <w:rFonts w:asciiTheme="majorHAnsi" w:hAnsiTheme="majorHAnsi" w:cstheme="majorHAnsi"/>
          <w:b/>
          <w:bCs/>
          <w:i/>
          <w:iCs/>
        </w:rPr>
        <w:t>E. coli:</w:t>
      </w:r>
      <w:r>
        <w:rPr>
          <w:rFonts w:asciiTheme="majorHAnsi" w:hAnsiTheme="majorHAnsi" w:cstheme="majorHAnsi"/>
          <w:b/>
          <w:bCs/>
          <w:i/>
          <w:iCs/>
        </w:rPr>
        <w:t xml:space="preserve"> </w:t>
      </w:r>
      <w:r w:rsidRPr="000B21BD">
        <w:rPr>
          <w:rFonts w:asciiTheme="majorHAnsi" w:hAnsiTheme="majorHAnsi" w:cstheme="majorHAnsi"/>
        </w:rPr>
        <w:t>60% of sites had elevated concentrations (between 890 and 3,100 cells per 100 mL), 20% (3 sites) had slightly elevated concentrations (between 300 and 500), and 20% had low concentrations (≤ 1</w:t>
      </w:r>
      <w:r>
        <w:rPr>
          <w:rFonts w:asciiTheme="majorHAnsi" w:hAnsiTheme="majorHAnsi" w:cstheme="majorHAnsi"/>
        </w:rPr>
        <w:t>7</w:t>
      </w:r>
      <w:r w:rsidRPr="000B21BD">
        <w:rPr>
          <w:rFonts w:asciiTheme="majorHAnsi" w:hAnsiTheme="majorHAnsi" w:cstheme="majorHAnsi"/>
        </w:rPr>
        <w:t>0).</w:t>
      </w:r>
      <w:r>
        <w:rPr>
          <w:rFonts w:asciiTheme="majorHAnsi" w:hAnsiTheme="majorHAnsi" w:cstheme="majorHAnsi"/>
        </w:rPr>
        <w:t xml:space="preserve"> </w:t>
      </w:r>
    </w:p>
    <w:p w14:paraId="4655AB72" w14:textId="358A9095" w:rsidR="00F45C31" w:rsidRDefault="00F45C31" w:rsidP="00F45C31">
      <w:pPr>
        <w:rPr>
          <w:rFonts w:asciiTheme="majorHAnsi" w:hAnsiTheme="majorHAnsi" w:cstheme="majorHAnsi"/>
        </w:rPr>
      </w:pPr>
      <w:r w:rsidRPr="0004150A">
        <w:rPr>
          <w:rFonts w:asciiTheme="majorHAnsi" w:hAnsiTheme="majorHAnsi" w:cstheme="majorHAnsi"/>
          <w:b/>
          <w:bCs/>
        </w:rPr>
        <w:t>Nitrogen:</w:t>
      </w:r>
      <w:r>
        <w:rPr>
          <w:rFonts w:asciiTheme="majorHAnsi" w:hAnsiTheme="majorHAnsi" w:cstheme="majorHAnsi"/>
        </w:rPr>
        <w:t xml:space="preserve"> </w:t>
      </w:r>
      <w:r w:rsidRPr="000B21BD">
        <w:rPr>
          <w:rFonts w:asciiTheme="majorHAnsi" w:hAnsiTheme="majorHAnsi" w:cstheme="majorHAnsi"/>
          <w:b/>
          <w:bCs/>
        </w:rPr>
        <w:t>Nitrate:</w:t>
      </w:r>
      <w:r>
        <w:rPr>
          <w:rFonts w:asciiTheme="majorHAnsi" w:hAnsiTheme="majorHAnsi" w:cstheme="majorHAnsi"/>
          <w:b/>
          <w:bCs/>
        </w:rPr>
        <w:t xml:space="preserve"> </w:t>
      </w:r>
      <w:r w:rsidRPr="000B21BD">
        <w:rPr>
          <w:rFonts w:asciiTheme="majorHAnsi" w:hAnsiTheme="majorHAnsi" w:cstheme="majorHAnsi"/>
        </w:rPr>
        <w:t xml:space="preserve">100% of sites </w:t>
      </w:r>
      <w:r>
        <w:rPr>
          <w:rFonts w:asciiTheme="majorHAnsi" w:hAnsiTheme="majorHAnsi" w:cstheme="majorHAnsi"/>
        </w:rPr>
        <w:t>had</w:t>
      </w:r>
      <w:r w:rsidRPr="000B21BD">
        <w:rPr>
          <w:rFonts w:asciiTheme="majorHAnsi" w:hAnsiTheme="majorHAnsi" w:cstheme="majorHAnsi"/>
        </w:rPr>
        <w:t xml:space="preserve"> low</w:t>
      </w:r>
      <w:r>
        <w:rPr>
          <w:rFonts w:asciiTheme="majorHAnsi" w:hAnsiTheme="majorHAnsi" w:cstheme="majorHAnsi"/>
        </w:rPr>
        <w:t xml:space="preserve"> concentrations </w:t>
      </w:r>
      <w:r w:rsidRPr="000B21BD">
        <w:rPr>
          <w:rFonts w:asciiTheme="majorHAnsi" w:hAnsiTheme="majorHAnsi" w:cstheme="majorHAnsi"/>
        </w:rPr>
        <w:t>(range</w:t>
      </w:r>
      <w:r>
        <w:rPr>
          <w:rFonts w:asciiTheme="majorHAnsi" w:hAnsiTheme="majorHAnsi" w:cstheme="majorHAnsi"/>
        </w:rPr>
        <w:t xml:space="preserve"> =</w:t>
      </w:r>
      <w:r w:rsidRPr="000B21BD">
        <w:rPr>
          <w:rFonts w:asciiTheme="majorHAnsi" w:hAnsiTheme="majorHAnsi" w:cstheme="majorHAnsi"/>
        </w:rPr>
        <w:t xml:space="preserve"> 0.001</w:t>
      </w:r>
      <w:r>
        <w:rPr>
          <w:rFonts w:asciiTheme="majorHAnsi" w:hAnsiTheme="majorHAnsi" w:cstheme="majorHAnsi"/>
        </w:rPr>
        <w:t xml:space="preserve"> to </w:t>
      </w:r>
      <w:r w:rsidRPr="000B21BD">
        <w:rPr>
          <w:rFonts w:asciiTheme="majorHAnsi" w:hAnsiTheme="majorHAnsi" w:cstheme="majorHAnsi"/>
        </w:rPr>
        <w:t>0.56 mg/L).</w:t>
      </w:r>
      <w:r w:rsidR="00836681">
        <w:rPr>
          <w:rFonts w:asciiTheme="majorHAnsi" w:hAnsiTheme="majorHAnsi" w:cstheme="majorHAnsi"/>
        </w:rPr>
        <w:t xml:space="preserve"> </w:t>
      </w:r>
      <w:r w:rsidRPr="000B21BD">
        <w:rPr>
          <w:rFonts w:asciiTheme="majorHAnsi" w:hAnsiTheme="majorHAnsi" w:cstheme="majorHAnsi"/>
          <w:b/>
          <w:bCs/>
        </w:rPr>
        <w:t>Ammonia:</w:t>
      </w:r>
      <w:r>
        <w:rPr>
          <w:rFonts w:asciiTheme="majorHAnsi" w:hAnsiTheme="majorHAnsi" w:cstheme="majorHAnsi"/>
          <w:b/>
          <w:bCs/>
        </w:rPr>
        <w:t xml:space="preserve"> </w:t>
      </w:r>
      <w:r w:rsidRPr="000B21BD">
        <w:rPr>
          <w:rFonts w:asciiTheme="majorHAnsi" w:hAnsiTheme="majorHAnsi" w:cstheme="majorHAnsi"/>
        </w:rPr>
        <w:t>100% of sites were low</w:t>
      </w:r>
      <w:r>
        <w:rPr>
          <w:rFonts w:asciiTheme="majorHAnsi" w:hAnsiTheme="majorHAnsi" w:cstheme="majorHAnsi"/>
        </w:rPr>
        <w:t xml:space="preserve"> to moderate </w:t>
      </w:r>
      <w:r w:rsidRPr="000B21BD">
        <w:rPr>
          <w:rFonts w:asciiTheme="majorHAnsi" w:hAnsiTheme="majorHAnsi" w:cstheme="majorHAnsi"/>
        </w:rPr>
        <w:t>(range</w:t>
      </w:r>
      <w:r>
        <w:rPr>
          <w:rFonts w:asciiTheme="majorHAnsi" w:hAnsiTheme="majorHAnsi" w:cstheme="majorHAnsi"/>
        </w:rPr>
        <w:t xml:space="preserve"> =</w:t>
      </w:r>
      <w:r w:rsidRPr="000B21BD">
        <w:rPr>
          <w:rFonts w:asciiTheme="majorHAnsi" w:hAnsiTheme="majorHAnsi" w:cstheme="majorHAnsi"/>
        </w:rPr>
        <w:t xml:space="preserve"> &lt;0.005</w:t>
      </w:r>
      <w:r>
        <w:rPr>
          <w:rFonts w:asciiTheme="majorHAnsi" w:hAnsiTheme="majorHAnsi" w:cstheme="majorHAnsi"/>
        </w:rPr>
        <w:t xml:space="preserve"> to </w:t>
      </w:r>
      <w:r w:rsidRPr="000B21BD">
        <w:rPr>
          <w:rFonts w:asciiTheme="majorHAnsi" w:hAnsiTheme="majorHAnsi" w:cstheme="majorHAnsi"/>
        </w:rPr>
        <w:t>0.200 mg/L).</w:t>
      </w:r>
      <w:r>
        <w:rPr>
          <w:rFonts w:asciiTheme="majorHAnsi" w:hAnsiTheme="majorHAnsi" w:cstheme="majorHAnsi"/>
        </w:rPr>
        <w:t xml:space="preserve"> </w:t>
      </w:r>
      <w:r w:rsidRPr="000B21BD">
        <w:rPr>
          <w:rFonts w:asciiTheme="majorHAnsi" w:hAnsiTheme="majorHAnsi" w:cstheme="majorHAnsi"/>
          <w:b/>
          <w:bCs/>
        </w:rPr>
        <w:t>Dissolved Inorganic Nitrogen (DIN):</w:t>
      </w:r>
      <w:r>
        <w:rPr>
          <w:rFonts w:asciiTheme="majorHAnsi" w:hAnsiTheme="majorHAnsi" w:cstheme="majorHAnsi"/>
          <w:b/>
          <w:bCs/>
        </w:rPr>
        <w:t xml:space="preserve"> </w:t>
      </w:r>
      <w:r w:rsidRPr="000B21BD">
        <w:rPr>
          <w:rFonts w:asciiTheme="majorHAnsi" w:hAnsiTheme="majorHAnsi" w:cstheme="majorHAnsi"/>
        </w:rPr>
        <w:t>93% of sites had low concentrations (≤ 0.50 mg/L), and 7%</w:t>
      </w:r>
      <w:r>
        <w:rPr>
          <w:rFonts w:asciiTheme="majorHAnsi" w:hAnsiTheme="majorHAnsi" w:cstheme="majorHAnsi"/>
        </w:rPr>
        <w:t xml:space="preserve"> (1 site</w:t>
      </w:r>
      <w:r w:rsidRPr="000B21BD">
        <w:rPr>
          <w:rFonts w:asciiTheme="majorHAnsi" w:hAnsiTheme="majorHAnsi" w:cstheme="majorHAnsi"/>
        </w:rPr>
        <w:t>) was slightly elevated (0.58 mg/L), exceeding the ecological impact threshold of 0.5 mg/L.</w:t>
      </w:r>
      <w:r>
        <w:rPr>
          <w:rFonts w:asciiTheme="majorHAnsi" w:hAnsiTheme="majorHAnsi" w:cstheme="majorHAnsi"/>
        </w:rPr>
        <w:t xml:space="preserve"> </w:t>
      </w:r>
    </w:p>
    <w:p w14:paraId="5F9F05B6" w14:textId="77777777" w:rsidR="00F45C31" w:rsidRDefault="00F45C31" w:rsidP="00F45C31">
      <w:pPr>
        <w:rPr>
          <w:rFonts w:asciiTheme="majorHAnsi" w:hAnsiTheme="majorHAnsi" w:cstheme="majorHAnsi"/>
        </w:rPr>
      </w:pPr>
      <w:r w:rsidRPr="0004150A">
        <w:rPr>
          <w:rFonts w:asciiTheme="majorHAnsi" w:hAnsiTheme="majorHAnsi" w:cstheme="majorHAnsi"/>
          <w:b/>
          <w:bCs/>
        </w:rPr>
        <w:t>Phosphorus:</w:t>
      </w:r>
      <w:r>
        <w:rPr>
          <w:rFonts w:asciiTheme="majorHAnsi" w:hAnsiTheme="majorHAnsi" w:cstheme="majorHAnsi"/>
        </w:rPr>
        <w:t xml:space="preserve"> </w:t>
      </w:r>
      <w:r w:rsidRPr="000B21BD">
        <w:rPr>
          <w:rFonts w:asciiTheme="majorHAnsi" w:hAnsiTheme="majorHAnsi" w:cstheme="majorHAnsi"/>
          <w:b/>
          <w:bCs/>
        </w:rPr>
        <w:t>Dissolved Reactive Phosphorus (DRP):</w:t>
      </w:r>
      <w:r>
        <w:rPr>
          <w:rFonts w:asciiTheme="majorHAnsi" w:hAnsiTheme="majorHAnsi" w:cstheme="majorHAnsi"/>
          <w:b/>
          <w:bCs/>
        </w:rPr>
        <w:t xml:space="preserve"> </w:t>
      </w:r>
      <w:r w:rsidRPr="000B21BD">
        <w:rPr>
          <w:rFonts w:asciiTheme="majorHAnsi" w:hAnsiTheme="majorHAnsi" w:cstheme="majorHAnsi"/>
        </w:rPr>
        <w:t xml:space="preserve">80% of sites had low concentrations (between &lt;0.002 and 0.009 mg/L), 13% (2 sites) were slightly elevated (0.011 – 0.012 mg/L), and 7% (1 site) </w:t>
      </w:r>
      <w:r>
        <w:rPr>
          <w:rFonts w:asciiTheme="majorHAnsi" w:hAnsiTheme="majorHAnsi" w:cstheme="majorHAnsi"/>
        </w:rPr>
        <w:t>returned a</w:t>
      </w:r>
      <w:r w:rsidRPr="000B21BD">
        <w:rPr>
          <w:rFonts w:asciiTheme="majorHAnsi" w:hAnsiTheme="majorHAnsi" w:cstheme="majorHAnsi"/>
        </w:rPr>
        <w:t xml:space="preserve"> very high concentration (0.024 mg/L).</w:t>
      </w:r>
      <w:r>
        <w:rPr>
          <w:rFonts w:asciiTheme="majorHAnsi" w:hAnsiTheme="majorHAnsi" w:cstheme="majorHAnsi"/>
        </w:rPr>
        <w:t xml:space="preserve"> </w:t>
      </w:r>
    </w:p>
    <w:p w14:paraId="72AAF407" w14:textId="77777777" w:rsidR="00F45C31" w:rsidRPr="000B21BD" w:rsidRDefault="00F45C31" w:rsidP="00F45C31">
      <w:pPr>
        <w:rPr>
          <w:rFonts w:asciiTheme="majorHAnsi" w:hAnsiTheme="majorHAnsi" w:cstheme="majorHAnsi"/>
        </w:rPr>
      </w:pPr>
      <w:r w:rsidRPr="000B21BD">
        <w:rPr>
          <w:rFonts w:asciiTheme="majorHAnsi" w:hAnsiTheme="majorHAnsi" w:cstheme="majorHAnsi"/>
          <w:b/>
          <w:bCs/>
        </w:rPr>
        <w:t>Suspended Sediment / Water Clarity:</w:t>
      </w:r>
      <w:r>
        <w:rPr>
          <w:rFonts w:asciiTheme="majorHAnsi" w:hAnsiTheme="majorHAnsi" w:cstheme="majorHAnsi"/>
          <w:b/>
          <w:bCs/>
        </w:rPr>
        <w:t xml:space="preserve"> </w:t>
      </w:r>
      <w:r w:rsidRPr="000B21BD">
        <w:rPr>
          <w:rFonts w:asciiTheme="majorHAnsi" w:hAnsiTheme="majorHAnsi" w:cstheme="majorHAnsi"/>
        </w:rPr>
        <w:t xml:space="preserve">47% of sites had good water clarity (A or B band), 7% (1 site) had fair </w:t>
      </w:r>
      <w:r>
        <w:rPr>
          <w:rFonts w:asciiTheme="majorHAnsi" w:hAnsiTheme="majorHAnsi" w:cstheme="majorHAnsi"/>
        </w:rPr>
        <w:t xml:space="preserve">water </w:t>
      </w:r>
      <w:r w:rsidRPr="000B21BD">
        <w:rPr>
          <w:rFonts w:asciiTheme="majorHAnsi" w:hAnsiTheme="majorHAnsi" w:cstheme="majorHAnsi"/>
        </w:rPr>
        <w:t>clarity (C band), and the remaining 47% had poor</w:t>
      </w:r>
      <w:r>
        <w:rPr>
          <w:rFonts w:asciiTheme="majorHAnsi" w:hAnsiTheme="majorHAnsi" w:cstheme="majorHAnsi"/>
        </w:rPr>
        <w:t xml:space="preserve"> water</w:t>
      </w:r>
      <w:r w:rsidRPr="000B21BD">
        <w:rPr>
          <w:rFonts w:asciiTheme="majorHAnsi" w:hAnsiTheme="majorHAnsi" w:cstheme="majorHAnsi"/>
        </w:rPr>
        <w:t xml:space="preserve"> clarity (D band). Bands for each site relate to the National Bottom Line (NBL) for water clarity and depend on landscape characteristics including geology, climate, and elevation. The NBL for Mokau River monitoring sites is either 1.34 m or 0.61 m, depending on local landscape characteristics.</w:t>
      </w:r>
    </w:p>
    <w:p w14:paraId="36A0C470" w14:textId="77777777" w:rsidR="00226A55" w:rsidRDefault="00226A55" w:rsidP="00226A55">
      <w:pPr>
        <w:spacing w:after="0"/>
        <w:rPr>
          <w:rFonts w:asciiTheme="majorHAnsi" w:hAnsiTheme="majorHAnsi" w:cstheme="majorHAnsi"/>
        </w:rPr>
      </w:pPr>
    </w:p>
    <w:p w14:paraId="509CD3AE" w14:textId="77777777" w:rsidR="00226A55" w:rsidRDefault="00226A55" w:rsidP="00226A55">
      <w:pPr>
        <w:spacing w:after="0"/>
        <w:rPr>
          <w:rFonts w:asciiTheme="majorHAnsi" w:hAnsiTheme="majorHAnsi" w:cstheme="majorHAnsi"/>
        </w:rPr>
      </w:pPr>
      <w:r>
        <w:rPr>
          <w:rFonts w:asciiTheme="majorHAnsi" w:hAnsiTheme="majorHAnsi" w:cstheme="majorHAnsi"/>
        </w:rPr>
        <w:br w:type="page"/>
      </w:r>
    </w:p>
    <w:p w14:paraId="2B718FA1" w14:textId="77777777" w:rsidR="00226A55" w:rsidRDefault="00226A55" w:rsidP="00226A55">
      <w:pPr>
        <w:spacing w:after="0"/>
        <w:rPr>
          <w:rFonts w:asciiTheme="majorHAnsi" w:hAnsiTheme="majorHAnsi" w:cstheme="majorHAnsi"/>
          <w:b/>
          <w:bCs/>
          <w:color w:val="1F3864" w:themeColor="accent1" w:themeShade="80"/>
          <w:sz w:val="24"/>
          <w:szCs w:val="24"/>
        </w:rPr>
      </w:pPr>
      <w:r w:rsidRPr="00B60059">
        <w:rPr>
          <w:rFonts w:asciiTheme="majorHAnsi" w:hAnsiTheme="majorHAnsi" w:cstheme="majorHAnsi"/>
          <w:b/>
          <w:bCs/>
          <w:color w:val="1F3864" w:themeColor="accent1" w:themeShade="80"/>
          <w:sz w:val="24"/>
          <w:szCs w:val="24"/>
        </w:rPr>
        <w:lastRenderedPageBreak/>
        <w:t xml:space="preserve">River Level and Flow Rate – </w:t>
      </w:r>
      <w:r>
        <w:rPr>
          <w:rFonts w:asciiTheme="majorHAnsi" w:hAnsiTheme="majorHAnsi" w:cstheme="majorHAnsi"/>
          <w:b/>
          <w:bCs/>
          <w:color w:val="1F3864" w:themeColor="accent1" w:themeShade="80"/>
          <w:sz w:val="24"/>
          <w:szCs w:val="24"/>
        </w:rPr>
        <w:t>Mokau River, Totoro Road</w:t>
      </w:r>
    </w:p>
    <w:p w14:paraId="3E9FF006" w14:textId="77777777" w:rsidR="00226A55" w:rsidRDefault="00226A55" w:rsidP="00226A55">
      <w:pPr>
        <w:spacing w:after="0"/>
        <w:rPr>
          <w:rFonts w:asciiTheme="majorHAnsi" w:hAnsiTheme="majorHAnsi" w:cstheme="majorHAnsi"/>
          <w:sz w:val="24"/>
          <w:szCs w:val="24"/>
        </w:rPr>
      </w:pPr>
      <w:r>
        <w:rPr>
          <w:rFonts w:asciiTheme="majorHAnsi" w:hAnsiTheme="majorHAnsi" w:cstheme="majorHAnsi"/>
          <w:sz w:val="24"/>
          <w:szCs w:val="24"/>
        </w:rPr>
        <w:t>The below chart presents continuous data collected by the Waikato Regional Council for Mokau River between 1</w:t>
      </w:r>
      <w:r w:rsidRPr="00112082">
        <w:rPr>
          <w:rFonts w:asciiTheme="majorHAnsi" w:hAnsiTheme="majorHAnsi" w:cstheme="majorHAnsi"/>
          <w:sz w:val="24"/>
          <w:szCs w:val="24"/>
          <w:vertAlign w:val="superscript"/>
        </w:rPr>
        <w:t>st</w:t>
      </w:r>
      <w:r>
        <w:rPr>
          <w:rFonts w:asciiTheme="majorHAnsi" w:hAnsiTheme="majorHAnsi" w:cstheme="majorHAnsi"/>
          <w:sz w:val="24"/>
          <w:szCs w:val="24"/>
        </w:rPr>
        <w:t xml:space="preserve"> January and 19</w:t>
      </w:r>
      <w:r w:rsidRPr="00035443">
        <w:rPr>
          <w:rFonts w:asciiTheme="majorHAnsi" w:hAnsiTheme="majorHAnsi" w:cstheme="majorHAnsi"/>
          <w:sz w:val="24"/>
          <w:szCs w:val="24"/>
          <w:vertAlign w:val="superscript"/>
        </w:rPr>
        <w:t>th</w:t>
      </w:r>
      <w:r>
        <w:rPr>
          <w:rFonts w:asciiTheme="majorHAnsi" w:hAnsiTheme="majorHAnsi" w:cstheme="majorHAnsi"/>
          <w:sz w:val="24"/>
          <w:szCs w:val="24"/>
        </w:rPr>
        <w:t xml:space="preserve"> February 2025. River Level and Flow Rate on the day of sampling (18-Feb) are highlighted.</w:t>
      </w:r>
    </w:p>
    <w:p w14:paraId="18C7FC89" w14:textId="77777777" w:rsidR="00226A55" w:rsidRDefault="00226A55" w:rsidP="00226A55">
      <w:pPr>
        <w:spacing w:after="0"/>
        <w:rPr>
          <w:rFonts w:asciiTheme="majorHAnsi" w:hAnsiTheme="majorHAnsi" w:cstheme="majorHAnsi"/>
          <w:b/>
          <w:bCs/>
          <w:sz w:val="28"/>
          <w:szCs w:val="28"/>
        </w:rPr>
      </w:pPr>
    </w:p>
    <w:p w14:paraId="4B2FCBE4" w14:textId="77777777" w:rsidR="00226A55" w:rsidRDefault="00226A55" w:rsidP="00226A55">
      <w:pPr>
        <w:spacing w:after="0"/>
        <w:rPr>
          <w:rFonts w:asciiTheme="majorHAnsi" w:hAnsiTheme="majorHAnsi" w:cstheme="majorHAnsi"/>
          <w:b/>
          <w:bCs/>
          <w:sz w:val="28"/>
          <w:szCs w:val="28"/>
        </w:rPr>
      </w:pPr>
      <w:r w:rsidRPr="000D1D22">
        <w:rPr>
          <w:rFonts w:asciiTheme="majorHAnsi" w:hAnsiTheme="majorHAnsi" w:cstheme="majorHAnsi"/>
          <w:b/>
          <w:bCs/>
          <w:noProof/>
          <w:sz w:val="28"/>
          <w:szCs w:val="28"/>
        </w:rPr>
        <w:drawing>
          <wp:inline distT="0" distB="0" distL="0" distR="0" wp14:anchorId="3C80258F" wp14:editId="1B2DC468">
            <wp:extent cx="8522208" cy="4675675"/>
            <wp:effectExtent l="0" t="0" r="0" b="0"/>
            <wp:docPr id="285348895" name="Picture 1" descr="A graph with blue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48895" name="Picture 1" descr="A graph with blue lines and white text&#10;&#10;AI-generated content may be incorrect."/>
                    <pic:cNvPicPr/>
                  </pic:nvPicPr>
                  <pic:blipFill>
                    <a:blip r:embed="rId9"/>
                    <a:stretch>
                      <a:fillRect/>
                    </a:stretch>
                  </pic:blipFill>
                  <pic:spPr>
                    <a:xfrm>
                      <a:off x="0" y="0"/>
                      <a:ext cx="8528883" cy="4679337"/>
                    </a:xfrm>
                    <a:prstGeom prst="rect">
                      <a:avLst/>
                    </a:prstGeom>
                  </pic:spPr>
                </pic:pic>
              </a:graphicData>
            </a:graphic>
          </wp:inline>
        </w:drawing>
      </w:r>
    </w:p>
    <w:p w14:paraId="0C3C472A" w14:textId="2C2832ED" w:rsidR="00925DC6" w:rsidRPr="00774551" w:rsidRDefault="00226A55" w:rsidP="00226A55">
      <w:pPr>
        <w:rPr>
          <w:rFonts w:asciiTheme="majorHAnsi" w:hAnsiTheme="majorHAnsi" w:cstheme="majorHAnsi"/>
          <w:b/>
          <w:bCs/>
          <w:sz w:val="28"/>
          <w:szCs w:val="28"/>
        </w:rPr>
      </w:pPr>
      <w:r>
        <w:rPr>
          <w:rFonts w:asciiTheme="majorHAnsi" w:hAnsiTheme="majorHAnsi" w:cstheme="majorHAnsi"/>
        </w:rPr>
        <w:t xml:space="preserve">Data source: Waikato Regional Council </w:t>
      </w:r>
      <w:hyperlink r:id="rId10" w:history="1">
        <w:hyperlink r:id="rId11" w:history="1">
          <w:hyperlink r:id="rId12" w:history="1">
            <w:r w:rsidRPr="00035443">
              <w:rPr>
                <w:rStyle w:val="Hyperlink"/>
                <w:rFonts w:asciiTheme="majorHAnsi" w:hAnsiTheme="majorHAnsi" w:cstheme="majorHAnsi"/>
              </w:rPr>
              <w:t>envirohub website</w:t>
            </w:r>
          </w:hyperlink>
        </w:hyperlink>
      </w:hyperlink>
      <w:r>
        <w:rPr>
          <w:rFonts w:asciiTheme="majorHAnsi" w:hAnsiTheme="majorHAnsi" w:cstheme="majorHAnsi"/>
        </w:rPr>
        <w:t xml:space="preserve"> for environmental data. </w:t>
      </w:r>
    </w:p>
    <w:sectPr w:rsidR="00925DC6" w:rsidRPr="00774551" w:rsidSect="001A4E0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F6F1" w14:textId="77777777" w:rsidR="001538DC" w:rsidRDefault="001538DC" w:rsidP="000E0895">
      <w:pPr>
        <w:spacing w:after="0" w:line="240" w:lineRule="auto"/>
      </w:pPr>
      <w:r>
        <w:separator/>
      </w:r>
    </w:p>
  </w:endnote>
  <w:endnote w:type="continuationSeparator" w:id="0">
    <w:p w14:paraId="694253C8" w14:textId="77777777" w:rsidR="001538DC" w:rsidRDefault="001538DC" w:rsidP="000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F61" w14:textId="1089EC37" w:rsidR="000E0895" w:rsidRPr="000E0895" w:rsidRDefault="000E0895">
    <w:pPr>
      <w:pStyle w:val="Footer"/>
      <w:rPr>
        <w:lang w:val="en-US"/>
      </w:rPr>
    </w:pPr>
    <w:r>
      <w:rPr>
        <w:lang w:val="en-US"/>
      </w:rPr>
      <w:t>Prepared by Freshwater Ecologist Merrin Whatley (PhD)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C757" w14:textId="77777777" w:rsidR="001538DC" w:rsidRDefault="001538DC" w:rsidP="000E0895">
      <w:pPr>
        <w:spacing w:after="0" w:line="240" w:lineRule="auto"/>
      </w:pPr>
      <w:r>
        <w:separator/>
      </w:r>
    </w:p>
  </w:footnote>
  <w:footnote w:type="continuationSeparator" w:id="0">
    <w:p w14:paraId="45C10289" w14:textId="77777777" w:rsidR="001538DC" w:rsidRDefault="001538DC" w:rsidP="000E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41651"/>
    <w:multiLevelType w:val="hybridMultilevel"/>
    <w:tmpl w:val="8DC2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53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B"/>
    <w:rsid w:val="00033D3A"/>
    <w:rsid w:val="00047360"/>
    <w:rsid w:val="000473E2"/>
    <w:rsid w:val="00065BEA"/>
    <w:rsid w:val="0009235A"/>
    <w:rsid w:val="000C5436"/>
    <w:rsid w:val="000C5BF3"/>
    <w:rsid w:val="000E0895"/>
    <w:rsid w:val="000F2E67"/>
    <w:rsid w:val="00102EAC"/>
    <w:rsid w:val="001538DC"/>
    <w:rsid w:val="00161AEF"/>
    <w:rsid w:val="00182FE0"/>
    <w:rsid w:val="001A006C"/>
    <w:rsid w:val="001A4E02"/>
    <w:rsid w:val="001A58B8"/>
    <w:rsid w:val="001A6088"/>
    <w:rsid w:val="001E45EC"/>
    <w:rsid w:val="001F03D3"/>
    <w:rsid w:val="0021068C"/>
    <w:rsid w:val="00210903"/>
    <w:rsid w:val="00216572"/>
    <w:rsid w:val="0021711E"/>
    <w:rsid w:val="00226A55"/>
    <w:rsid w:val="00242325"/>
    <w:rsid w:val="00245B57"/>
    <w:rsid w:val="00245E57"/>
    <w:rsid w:val="00250058"/>
    <w:rsid w:val="00257897"/>
    <w:rsid w:val="00282D1E"/>
    <w:rsid w:val="00283D29"/>
    <w:rsid w:val="002A3189"/>
    <w:rsid w:val="002A4431"/>
    <w:rsid w:val="002A45CD"/>
    <w:rsid w:val="002B0852"/>
    <w:rsid w:val="002B445E"/>
    <w:rsid w:val="002C529B"/>
    <w:rsid w:val="00320362"/>
    <w:rsid w:val="00337D06"/>
    <w:rsid w:val="003401F8"/>
    <w:rsid w:val="003518A2"/>
    <w:rsid w:val="003659CA"/>
    <w:rsid w:val="00367C08"/>
    <w:rsid w:val="003D5C23"/>
    <w:rsid w:val="003F0460"/>
    <w:rsid w:val="00401FE9"/>
    <w:rsid w:val="0040222F"/>
    <w:rsid w:val="00405F79"/>
    <w:rsid w:val="004064E4"/>
    <w:rsid w:val="00434270"/>
    <w:rsid w:val="00435920"/>
    <w:rsid w:val="004378BA"/>
    <w:rsid w:val="004418D2"/>
    <w:rsid w:val="00444BF5"/>
    <w:rsid w:val="00447B78"/>
    <w:rsid w:val="0048295C"/>
    <w:rsid w:val="004902B1"/>
    <w:rsid w:val="004C234D"/>
    <w:rsid w:val="00500312"/>
    <w:rsid w:val="005132F2"/>
    <w:rsid w:val="00520F51"/>
    <w:rsid w:val="0055755D"/>
    <w:rsid w:val="005862F0"/>
    <w:rsid w:val="0059246C"/>
    <w:rsid w:val="005D102F"/>
    <w:rsid w:val="005D6D4A"/>
    <w:rsid w:val="005F1D3C"/>
    <w:rsid w:val="00630045"/>
    <w:rsid w:val="00632CB6"/>
    <w:rsid w:val="00634F7B"/>
    <w:rsid w:val="00640183"/>
    <w:rsid w:val="00642A3C"/>
    <w:rsid w:val="00651D56"/>
    <w:rsid w:val="0065212F"/>
    <w:rsid w:val="00660D12"/>
    <w:rsid w:val="00663A37"/>
    <w:rsid w:val="00676E10"/>
    <w:rsid w:val="006A44A1"/>
    <w:rsid w:val="006C1EE4"/>
    <w:rsid w:val="006C64D0"/>
    <w:rsid w:val="006D1971"/>
    <w:rsid w:val="006D3030"/>
    <w:rsid w:val="006F15CE"/>
    <w:rsid w:val="00711DB8"/>
    <w:rsid w:val="00712440"/>
    <w:rsid w:val="00725F67"/>
    <w:rsid w:val="00733651"/>
    <w:rsid w:val="00752ED8"/>
    <w:rsid w:val="00774551"/>
    <w:rsid w:val="00787B42"/>
    <w:rsid w:val="00795CFB"/>
    <w:rsid w:val="00796E06"/>
    <w:rsid w:val="007B0DA0"/>
    <w:rsid w:val="007D76A3"/>
    <w:rsid w:val="007D7DF8"/>
    <w:rsid w:val="00816CC7"/>
    <w:rsid w:val="008215F9"/>
    <w:rsid w:val="00823B8B"/>
    <w:rsid w:val="00832F76"/>
    <w:rsid w:val="00835A6E"/>
    <w:rsid w:val="00836681"/>
    <w:rsid w:val="008442ED"/>
    <w:rsid w:val="008457E2"/>
    <w:rsid w:val="00880802"/>
    <w:rsid w:val="008A02D1"/>
    <w:rsid w:val="008A2DBE"/>
    <w:rsid w:val="008A6EB9"/>
    <w:rsid w:val="008B1D68"/>
    <w:rsid w:val="00910382"/>
    <w:rsid w:val="00925DC6"/>
    <w:rsid w:val="00932F09"/>
    <w:rsid w:val="00942F26"/>
    <w:rsid w:val="00953B64"/>
    <w:rsid w:val="00955ADE"/>
    <w:rsid w:val="00960C61"/>
    <w:rsid w:val="00962B44"/>
    <w:rsid w:val="00962D6F"/>
    <w:rsid w:val="009667F1"/>
    <w:rsid w:val="0097210F"/>
    <w:rsid w:val="009821A9"/>
    <w:rsid w:val="009967C9"/>
    <w:rsid w:val="009B54B2"/>
    <w:rsid w:val="009F0114"/>
    <w:rsid w:val="00A0447D"/>
    <w:rsid w:val="00A45A3B"/>
    <w:rsid w:val="00A56C43"/>
    <w:rsid w:val="00A61C0F"/>
    <w:rsid w:val="00A63B88"/>
    <w:rsid w:val="00A67A50"/>
    <w:rsid w:val="00A725E0"/>
    <w:rsid w:val="00AA01D0"/>
    <w:rsid w:val="00AC4363"/>
    <w:rsid w:val="00AF1D4E"/>
    <w:rsid w:val="00B022A6"/>
    <w:rsid w:val="00B11EB1"/>
    <w:rsid w:val="00B13C58"/>
    <w:rsid w:val="00B23141"/>
    <w:rsid w:val="00B838A9"/>
    <w:rsid w:val="00BC516D"/>
    <w:rsid w:val="00BD2533"/>
    <w:rsid w:val="00BD3EED"/>
    <w:rsid w:val="00BD68B1"/>
    <w:rsid w:val="00BE19CD"/>
    <w:rsid w:val="00BF0048"/>
    <w:rsid w:val="00C03764"/>
    <w:rsid w:val="00C06AB3"/>
    <w:rsid w:val="00C161CF"/>
    <w:rsid w:val="00C60F02"/>
    <w:rsid w:val="00C82620"/>
    <w:rsid w:val="00CE6A93"/>
    <w:rsid w:val="00CF4B79"/>
    <w:rsid w:val="00D16E6E"/>
    <w:rsid w:val="00D33EC3"/>
    <w:rsid w:val="00D3575F"/>
    <w:rsid w:val="00D67C6F"/>
    <w:rsid w:val="00D735E9"/>
    <w:rsid w:val="00D87435"/>
    <w:rsid w:val="00DC47DB"/>
    <w:rsid w:val="00DD09A1"/>
    <w:rsid w:val="00DE6357"/>
    <w:rsid w:val="00E0622E"/>
    <w:rsid w:val="00E24AEE"/>
    <w:rsid w:val="00E31B6C"/>
    <w:rsid w:val="00E45134"/>
    <w:rsid w:val="00E47C27"/>
    <w:rsid w:val="00E5179D"/>
    <w:rsid w:val="00E65889"/>
    <w:rsid w:val="00E65D81"/>
    <w:rsid w:val="00E9691B"/>
    <w:rsid w:val="00EE3680"/>
    <w:rsid w:val="00F13545"/>
    <w:rsid w:val="00F144EA"/>
    <w:rsid w:val="00F25398"/>
    <w:rsid w:val="00F45341"/>
    <w:rsid w:val="00F45C31"/>
    <w:rsid w:val="00F55456"/>
    <w:rsid w:val="00F623BA"/>
    <w:rsid w:val="00F63D4C"/>
    <w:rsid w:val="00F7716F"/>
    <w:rsid w:val="00F801E6"/>
    <w:rsid w:val="00F80400"/>
    <w:rsid w:val="00F8500E"/>
    <w:rsid w:val="00F91969"/>
    <w:rsid w:val="00FB4A83"/>
    <w:rsid w:val="00FE4278"/>
    <w:rsid w:val="00FF2B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3BD"/>
  <w15:chartTrackingRefBased/>
  <w15:docId w15:val="{28F8FAFD-B05B-40A2-8C6A-E136ED29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5"/>
  </w:style>
  <w:style w:type="paragraph" w:styleId="Footer">
    <w:name w:val="footer"/>
    <w:basedOn w:val="Normal"/>
    <w:link w:val="FooterChar"/>
    <w:uiPriority w:val="99"/>
    <w:unhideWhenUsed/>
    <w:rsid w:val="000E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5"/>
  </w:style>
  <w:style w:type="character" w:customStyle="1" w:styleId="Heading1Char">
    <w:name w:val="Heading 1 Char"/>
    <w:basedOn w:val="DefaultParagraphFont"/>
    <w:link w:val="Heading1"/>
    <w:uiPriority w:val="9"/>
    <w:rsid w:val="006D19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764"/>
    <w:pPr>
      <w:ind w:left="720"/>
      <w:contextualSpacing/>
    </w:pPr>
  </w:style>
  <w:style w:type="paragraph" w:styleId="FootnoteText">
    <w:name w:val="footnote text"/>
    <w:basedOn w:val="Normal"/>
    <w:link w:val="FootnoteTextChar"/>
    <w:uiPriority w:val="99"/>
    <w:semiHidden/>
    <w:unhideWhenUsed/>
    <w:rsid w:val="008B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D68"/>
    <w:rPr>
      <w:sz w:val="20"/>
      <w:szCs w:val="20"/>
    </w:rPr>
  </w:style>
  <w:style w:type="character" w:styleId="FootnoteReference">
    <w:name w:val="footnote reference"/>
    <w:basedOn w:val="DefaultParagraphFont"/>
    <w:uiPriority w:val="99"/>
    <w:semiHidden/>
    <w:unhideWhenUsed/>
    <w:rsid w:val="008B1D68"/>
    <w:rPr>
      <w:vertAlign w:val="superscript"/>
    </w:rPr>
  </w:style>
  <w:style w:type="character" w:styleId="Hyperlink">
    <w:name w:val="Hyperlink"/>
    <w:basedOn w:val="DefaultParagraphFont"/>
    <w:uiPriority w:val="99"/>
    <w:unhideWhenUsed/>
    <w:rsid w:val="00B83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7606">
      <w:bodyDiv w:val="1"/>
      <w:marLeft w:val="0"/>
      <w:marRight w:val="0"/>
      <w:marTop w:val="0"/>
      <w:marBottom w:val="0"/>
      <w:divBdr>
        <w:top w:val="none" w:sz="0" w:space="0" w:color="auto"/>
        <w:left w:val="none" w:sz="0" w:space="0" w:color="auto"/>
        <w:bottom w:val="none" w:sz="0" w:space="0" w:color="auto"/>
        <w:right w:val="none" w:sz="0" w:space="0" w:color="auto"/>
      </w:divBdr>
    </w:div>
    <w:div w:id="979771281">
      <w:bodyDiv w:val="1"/>
      <w:marLeft w:val="0"/>
      <w:marRight w:val="0"/>
      <w:marTop w:val="0"/>
      <w:marBottom w:val="0"/>
      <w:divBdr>
        <w:top w:val="none" w:sz="0" w:space="0" w:color="auto"/>
        <w:left w:val="none" w:sz="0" w:space="0" w:color="auto"/>
        <w:bottom w:val="none" w:sz="0" w:space="0" w:color="auto"/>
        <w:right w:val="none" w:sz="0" w:space="0" w:color="auto"/>
      </w:divBdr>
    </w:div>
    <w:div w:id="11556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ikatoregion.govt.nz/environment/envirohub/environmental-maps-and-data/station/14391/WL?dt=Lev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ikatoregion.govt.nz/environment/envirohub/environmental-maps-and-data?dt=Level&amp;af=latest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ikatoregion.govt.nz/environment/envirohub/environmental-maps-and-data/station/40720/FL/?dt=Flo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9CE9A-D995-43D1-900A-A4E9F7E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Merrin Whatley</dc:creator>
  <cp:keywords/>
  <dc:description/>
  <cp:lastModifiedBy>Merrin Whatley</cp:lastModifiedBy>
  <cp:revision>24</cp:revision>
  <cp:lastPrinted>2023-07-28T01:42:00Z</cp:lastPrinted>
  <dcterms:created xsi:type="dcterms:W3CDTF">2024-07-10T06:27:00Z</dcterms:created>
  <dcterms:modified xsi:type="dcterms:W3CDTF">2025-08-21T02:23:00Z</dcterms:modified>
</cp:coreProperties>
</file>