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3C14C" w14:textId="5371BB6E" w:rsidR="006D1971" w:rsidRDefault="00E24AEE" w:rsidP="00E9691B">
      <w:pPr>
        <w:rPr>
          <w:rFonts w:asciiTheme="majorHAnsi" w:hAnsiTheme="majorHAnsi" w:cstheme="majorHAnsi"/>
          <w:b/>
          <w:bCs/>
          <w:color w:val="002060"/>
          <w:sz w:val="24"/>
          <w:szCs w:val="24"/>
        </w:rPr>
      </w:pPr>
      <w:proofErr w:type="spellStart"/>
      <w:r w:rsidRPr="00E24AEE">
        <w:rPr>
          <w:rFonts w:asciiTheme="majorHAnsi" w:hAnsiTheme="majorHAnsi" w:cstheme="majorHAnsi"/>
          <w:b/>
          <w:bCs/>
          <w:color w:val="002060"/>
          <w:sz w:val="24"/>
          <w:szCs w:val="24"/>
        </w:rPr>
        <w:t>Mangaotaki-Mairoa</w:t>
      </w:r>
      <w:proofErr w:type="spellEnd"/>
      <w:r w:rsidRPr="00E24AEE">
        <w:rPr>
          <w:rFonts w:asciiTheme="majorHAnsi" w:hAnsiTheme="majorHAnsi" w:cstheme="majorHAnsi"/>
          <w:b/>
          <w:bCs/>
          <w:color w:val="002060"/>
          <w:sz w:val="24"/>
          <w:szCs w:val="24"/>
        </w:rPr>
        <w:t xml:space="preserve"> </w:t>
      </w:r>
      <w:r w:rsidR="0021068C">
        <w:rPr>
          <w:rFonts w:asciiTheme="majorHAnsi" w:hAnsiTheme="majorHAnsi" w:cstheme="majorHAnsi"/>
          <w:b/>
          <w:bCs/>
          <w:color w:val="002060"/>
          <w:sz w:val="24"/>
          <w:szCs w:val="24"/>
        </w:rPr>
        <w:t xml:space="preserve">– Quarterly </w:t>
      </w:r>
      <w:r w:rsidR="00DE6357">
        <w:rPr>
          <w:rFonts w:asciiTheme="majorHAnsi" w:hAnsiTheme="majorHAnsi" w:cstheme="majorHAnsi"/>
          <w:b/>
          <w:bCs/>
          <w:color w:val="002060"/>
          <w:sz w:val="24"/>
          <w:szCs w:val="24"/>
        </w:rPr>
        <w:t>River</w:t>
      </w:r>
      <w:r w:rsidR="0021068C">
        <w:rPr>
          <w:rFonts w:asciiTheme="majorHAnsi" w:hAnsiTheme="majorHAnsi" w:cstheme="majorHAnsi"/>
          <w:b/>
          <w:bCs/>
          <w:color w:val="002060"/>
          <w:sz w:val="24"/>
          <w:szCs w:val="24"/>
        </w:rPr>
        <w:t xml:space="preserve"> Monitoring</w:t>
      </w:r>
    </w:p>
    <w:p w14:paraId="45AB3AA4" w14:textId="4BC18A61" w:rsidR="00102EAC" w:rsidRPr="00102EAC" w:rsidRDefault="00434270" w:rsidP="00E9691B">
      <w:pPr>
        <w:rPr>
          <w:rFonts w:asciiTheme="majorHAnsi" w:hAnsiTheme="majorHAnsi" w:cstheme="majorHAnsi"/>
          <w:b/>
          <w:bCs/>
          <w:color w:val="4472C4" w:themeColor="accent1"/>
        </w:rPr>
      </w:pPr>
      <w:r w:rsidRPr="00434270">
        <w:rPr>
          <w:rFonts w:asciiTheme="majorHAnsi" w:hAnsiTheme="majorHAnsi" w:cstheme="majorHAnsi"/>
          <w:color w:val="4472C4" w:themeColor="accent1"/>
        </w:rPr>
        <w:t>Sampl</w:t>
      </w:r>
      <w:r w:rsidR="001A4E02">
        <w:rPr>
          <w:rFonts w:asciiTheme="majorHAnsi" w:hAnsiTheme="majorHAnsi" w:cstheme="majorHAnsi"/>
          <w:color w:val="4472C4" w:themeColor="accent1"/>
        </w:rPr>
        <w:t>e Collection Day:</w:t>
      </w:r>
      <w:r w:rsidR="00102EAC" w:rsidRPr="00102EAC">
        <w:rPr>
          <w:rFonts w:asciiTheme="majorHAnsi" w:hAnsiTheme="majorHAnsi" w:cstheme="majorHAnsi"/>
          <w:color w:val="4472C4" w:themeColor="accent1"/>
        </w:rPr>
        <w:t xml:space="preserve"> </w:t>
      </w:r>
      <w:r w:rsidR="00787B42">
        <w:rPr>
          <w:rFonts w:asciiTheme="majorHAnsi" w:hAnsiTheme="majorHAnsi" w:cstheme="majorHAnsi"/>
          <w:color w:val="4472C4" w:themeColor="accent1"/>
        </w:rPr>
        <w:t>1</w:t>
      </w:r>
      <w:r w:rsidR="00642A3C">
        <w:rPr>
          <w:rFonts w:asciiTheme="majorHAnsi" w:hAnsiTheme="majorHAnsi" w:cstheme="majorHAnsi"/>
          <w:color w:val="4472C4" w:themeColor="accent1"/>
        </w:rPr>
        <w:t>3</w:t>
      </w:r>
      <w:r w:rsidR="00F45341" w:rsidRPr="00F45341">
        <w:rPr>
          <w:rFonts w:asciiTheme="majorHAnsi" w:hAnsiTheme="majorHAnsi" w:cstheme="majorHAnsi"/>
          <w:color w:val="4472C4" w:themeColor="accent1"/>
          <w:vertAlign w:val="superscript"/>
        </w:rPr>
        <w:t>th</w:t>
      </w:r>
      <w:r w:rsidR="00F45341">
        <w:rPr>
          <w:rFonts w:asciiTheme="majorHAnsi" w:hAnsiTheme="majorHAnsi" w:cstheme="majorHAnsi"/>
          <w:color w:val="4472C4" w:themeColor="accent1"/>
        </w:rPr>
        <w:t xml:space="preserve"> </w:t>
      </w:r>
      <w:r w:rsidR="00642A3C">
        <w:rPr>
          <w:rFonts w:asciiTheme="majorHAnsi" w:hAnsiTheme="majorHAnsi" w:cstheme="majorHAnsi"/>
          <w:color w:val="4472C4" w:themeColor="accent1"/>
        </w:rPr>
        <w:t>August</w:t>
      </w:r>
      <w:r w:rsidR="00102EAC" w:rsidRPr="00102EAC">
        <w:rPr>
          <w:rFonts w:asciiTheme="majorHAnsi" w:hAnsiTheme="majorHAnsi" w:cstheme="majorHAnsi"/>
          <w:color w:val="4472C4" w:themeColor="accent1"/>
        </w:rPr>
        <w:t xml:space="preserve"> 202</w:t>
      </w:r>
      <w:r w:rsidR="0009235A">
        <w:rPr>
          <w:rFonts w:asciiTheme="majorHAnsi" w:hAnsiTheme="majorHAnsi" w:cstheme="majorHAnsi"/>
          <w:color w:val="4472C4" w:themeColor="accent1"/>
        </w:rPr>
        <w:t>4</w:t>
      </w:r>
    </w:p>
    <w:p w14:paraId="672C8B62" w14:textId="34C96B38" w:rsidR="00651D56" w:rsidRPr="00651D56" w:rsidRDefault="00725F67" w:rsidP="003401F8">
      <w:pPr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>W</w:t>
      </w:r>
      <w:r w:rsidR="00651D56" w:rsidRPr="00651D56">
        <w:rPr>
          <w:rFonts w:asciiTheme="majorHAnsi" w:hAnsiTheme="majorHAnsi" w:cstheme="majorHAnsi"/>
          <w:i/>
          <w:iCs/>
        </w:rPr>
        <w:t xml:space="preserve">ater quality was </w:t>
      </w:r>
      <w:r w:rsidR="003518A2">
        <w:rPr>
          <w:rFonts w:asciiTheme="majorHAnsi" w:hAnsiTheme="majorHAnsi" w:cstheme="majorHAnsi"/>
          <w:i/>
          <w:iCs/>
        </w:rPr>
        <w:t>Fair</w:t>
      </w:r>
      <w:r>
        <w:rPr>
          <w:rFonts w:asciiTheme="majorHAnsi" w:hAnsiTheme="majorHAnsi" w:cstheme="majorHAnsi"/>
          <w:i/>
          <w:iCs/>
        </w:rPr>
        <w:t>.</w:t>
      </w:r>
      <w:r w:rsidR="003518A2">
        <w:rPr>
          <w:rFonts w:asciiTheme="majorHAnsi" w:hAnsiTheme="majorHAnsi" w:cstheme="majorHAnsi"/>
          <w:i/>
          <w:iCs/>
        </w:rPr>
        <w:t xml:space="preserve"> E. coli,</w:t>
      </w:r>
      <w:r w:rsidR="00787B42">
        <w:rPr>
          <w:rFonts w:asciiTheme="majorHAnsi" w:hAnsiTheme="majorHAnsi" w:cstheme="majorHAnsi"/>
          <w:i/>
          <w:iCs/>
        </w:rPr>
        <w:t xml:space="preserve"> </w:t>
      </w:r>
      <w:r w:rsidR="0009235A">
        <w:rPr>
          <w:rFonts w:asciiTheme="majorHAnsi" w:hAnsiTheme="majorHAnsi" w:cstheme="majorHAnsi"/>
          <w:i/>
          <w:iCs/>
        </w:rPr>
        <w:t>dissolved inorganic nitroge</w:t>
      </w:r>
      <w:r w:rsidR="00787B42">
        <w:rPr>
          <w:rFonts w:asciiTheme="majorHAnsi" w:hAnsiTheme="majorHAnsi" w:cstheme="majorHAnsi"/>
          <w:i/>
          <w:iCs/>
        </w:rPr>
        <w:t>n</w:t>
      </w:r>
      <w:r w:rsidR="003518A2">
        <w:rPr>
          <w:rFonts w:asciiTheme="majorHAnsi" w:hAnsiTheme="majorHAnsi" w:cstheme="majorHAnsi"/>
          <w:i/>
          <w:iCs/>
        </w:rPr>
        <w:t>, dissolved reactive phosphorus and suspended sediment</w:t>
      </w:r>
      <w:r w:rsidR="00787B42">
        <w:rPr>
          <w:rFonts w:asciiTheme="majorHAnsi" w:hAnsiTheme="majorHAnsi" w:cstheme="majorHAnsi"/>
          <w:i/>
          <w:iCs/>
        </w:rPr>
        <w:t xml:space="preserve"> </w:t>
      </w:r>
      <w:r>
        <w:rPr>
          <w:rFonts w:asciiTheme="majorHAnsi" w:hAnsiTheme="majorHAnsi" w:cstheme="majorHAnsi"/>
          <w:i/>
          <w:iCs/>
        </w:rPr>
        <w:t xml:space="preserve">were </w:t>
      </w:r>
      <w:r w:rsidR="00787B42">
        <w:rPr>
          <w:rFonts w:asciiTheme="majorHAnsi" w:hAnsiTheme="majorHAnsi" w:cstheme="majorHAnsi"/>
          <w:i/>
          <w:iCs/>
        </w:rPr>
        <w:t xml:space="preserve">elevated </w:t>
      </w:r>
      <w:r w:rsidR="00E31B6C">
        <w:rPr>
          <w:rFonts w:asciiTheme="majorHAnsi" w:hAnsiTheme="majorHAnsi" w:cstheme="majorHAnsi"/>
          <w:i/>
          <w:iCs/>
        </w:rPr>
        <w:t>across</w:t>
      </w:r>
      <w:r w:rsidR="00787B42">
        <w:rPr>
          <w:rFonts w:asciiTheme="majorHAnsi" w:hAnsiTheme="majorHAnsi" w:cstheme="majorHAnsi"/>
          <w:i/>
          <w:iCs/>
        </w:rPr>
        <w:t xml:space="preserve"> sites</w:t>
      </w:r>
      <w:r w:rsidR="0055755D">
        <w:rPr>
          <w:rFonts w:asciiTheme="majorHAnsi" w:hAnsiTheme="majorHAnsi" w:cstheme="majorHAnsi"/>
          <w:i/>
          <w:iCs/>
        </w:rPr>
        <w:t>.</w:t>
      </w:r>
    </w:p>
    <w:p w14:paraId="63250087" w14:textId="0B2807FD" w:rsidR="00F45341" w:rsidRPr="00816CC7" w:rsidRDefault="00816CC7" w:rsidP="003401F8">
      <w:pPr>
        <w:rPr>
          <w:rFonts w:asciiTheme="majorHAnsi" w:hAnsiTheme="majorHAnsi" w:cstheme="majorHAnsi"/>
        </w:rPr>
      </w:pPr>
      <w:r w:rsidRPr="00816CC7">
        <w:rPr>
          <w:rFonts w:asciiTheme="majorHAnsi" w:hAnsiTheme="majorHAnsi" w:cstheme="majorHAnsi"/>
          <w:b/>
          <w:bCs/>
          <w:i/>
          <w:iCs/>
        </w:rPr>
        <w:t>E. coli</w:t>
      </w:r>
      <w:r w:rsidRPr="000F2E67">
        <w:rPr>
          <w:rFonts w:asciiTheme="majorHAnsi" w:hAnsiTheme="majorHAnsi" w:cstheme="majorHAnsi"/>
        </w:rPr>
        <w:t xml:space="preserve"> concentrations were low at</w:t>
      </w:r>
      <w:r>
        <w:rPr>
          <w:rFonts w:asciiTheme="majorHAnsi" w:hAnsiTheme="majorHAnsi" w:cstheme="majorHAnsi"/>
        </w:rPr>
        <w:t xml:space="preserve"> </w:t>
      </w:r>
      <w:r w:rsidR="003518A2">
        <w:rPr>
          <w:rFonts w:asciiTheme="majorHAnsi" w:hAnsiTheme="majorHAnsi" w:cstheme="majorHAnsi"/>
        </w:rPr>
        <w:t>two</w:t>
      </w:r>
      <w:r w:rsidR="00787B42">
        <w:rPr>
          <w:rFonts w:asciiTheme="majorHAnsi" w:hAnsiTheme="majorHAnsi" w:cstheme="majorHAnsi"/>
        </w:rPr>
        <w:t xml:space="preserve"> sites (≤ 2</w:t>
      </w:r>
      <w:r w:rsidR="003518A2">
        <w:rPr>
          <w:rFonts w:asciiTheme="majorHAnsi" w:hAnsiTheme="majorHAnsi" w:cstheme="majorHAnsi"/>
        </w:rPr>
        <w:t>1</w:t>
      </w:r>
      <w:r w:rsidR="00787B42">
        <w:rPr>
          <w:rFonts w:asciiTheme="majorHAnsi" w:hAnsiTheme="majorHAnsi" w:cstheme="majorHAnsi"/>
        </w:rPr>
        <w:t>0)</w:t>
      </w:r>
      <w:r w:rsidR="00FF2BF7">
        <w:rPr>
          <w:rFonts w:asciiTheme="majorHAnsi" w:hAnsiTheme="majorHAnsi" w:cstheme="majorHAnsi"/>
        </w:rPr>
        <w:t xml:space="preserve"> and </w:t>
      </w:r>
      <w:r w:rsidR="003518A2">
        <w:rPr>
          <w:rFonts w:asciiTheme="majorHAnsi" w:hAnsiTheme="majorHAnsi" w:cstheme="majorHAnsi"/>
        </w:rPr>
        <w:t xml:space="preserve">were slightly elevated at 11-Mangaotaki River (410). All sites were </w:t>
      </w:r>
      <w:r w:rsidR="00FF2BF7">
        <w:rPr>
          <w:rFonts w:asciiTheme="majorHAnsi" w:hAnsiTheme="majorHAnsi" w:cstheme="majorHAnsi"/>
        </w:rPr>
        <w:t>well within recommended health levels for swimming (540)</w:t>
      </w:r>
      <w:r w:rsidRPr="000F2E67">
        <w:rPr>
          <w:rFonts w:asciiTheme="majorHAnsi" w:hAnsiTheme="majorHAnsi" w:cstheme="majorHAnsi"/>
        </w:rPr>
        <w:t xml:space="preserve">. </w:t>
      </w:r>
      <w:r w:rsidRPr="00816CC7">
        <w:rPr>
          <w:rFonts w:asciiTheme="majorHAnsi" w:hAnsiTheme="majorHAnsi" w:cstheme="majorHAnsi"/>
          <w:b/>
          <w:bCs/>
        </w:rPr>
        <w:t>Nitrate</w:t>
      </w:r>
      <w:r w:rsidR="0055755D">
        <w:rPr>
          <w:rFonts w:asciiTheme="majorHAnsi" w:hAnsiTheme="majorHAnsi" w:cstheme="majorHAnsi"/>
        </w:rPr>
        <w:t xml:space="preserve"> </w:t>
      </w:r>
      <w:r w:rsidRPr="00EE3680">
        <w:rPr>
          <w:rFonts w:asciiTheme="majorHAnsi" w:hAnsiTheme="majorHAnsi" w:cstheme="majorHAnsi"/>
        </w:rPr>
        <w:t>concentrations were</w:t>
      </w:r>
      <w:r w:rsidR="0055755D">
        <w:rPr>
          <w:rFonts w:asciiTheme="majorHAnsi" w:hAnsiTheme="majorHAnsi" w:cstheme="majorHAnsi"/>
        </w:rPr>
        <w:t xml:space="preserve"> well</w:t>
      </w:r>
      <w:r w:rsidRPr="00EE3680">
        <w:rPr>
          <w:rFonts w:asciiTheme="majorHAnsi" w:hAnsiTheme="majorHAnsi" w:cstheme="majorHAnsi"/>
        </w:rPr>
        <w:t xml:space="preserve"> below </w:t>
      </w:r>
      <w:r w:rsidR="0009235A">
        <w:rPr>
          <w:rFonts w:asciiTheme="majorHAnsi" w:hAnsiTheme="majorHAnsi" w:cstheme="majorHAnsi"/>
        </w:rPr>
        <w:t xml:space="preserve">ecological </w:t>
      </w:r>
      <w:r w:rsidRPr="00EE3680">
        <w:rPr>
          <w:rFonts w:asciiTheme="majorHAnsi" w:hAnsiTheme="majorHAnsi" w:cstheme="majorHAnsi"/>
        </w:rPr>
        <w:t xml:space="preserve">toxicity levels </w:t>
      </w:r>
      <w:r w:rsidR="0009235A">
        <w:rPr>
          <w:rFonts w:asciiTheme="majorHAnsi" w:hAnsiTheme="majorHAnsi" w:cstheme="majorHAnsi"/>
        </w:rPr>
        <w:t>(2.4 mg/L)</w:t>
      </w:r>
      <w:r w:rsidR="0021711E">
        <w:rPr>
          <w:rFonts w:asciiTheme="majorHAnsi" w:hAnsiTheme="majorHAnsi" w:cstheme="majorHAnsi"/>
        </w:rPr>
        <w:t xml:space="preserve"> at all sites</w:t>
      </w:r>
      <w:r w:rsidR="0009235A">
        <w:rPr>
          <w:rFonts w:asciiTheme="majorHAnsi" w:hAnsiTheme="majorHAnsi" w:cstheme="majorHAnsi"/>
        </w:rPr>
        <w:t>. Nitrates were</w:t>
      </w:r>
      <w:r w:rsidRPr="00EE3680">
        <w:rPr>
          <w:rFonts w:asciiTheme="majorHAnsi" w:hAnsiTheme="majorHAnsi" w:cstheme="majorHAnsi"/>
        </w:rPr>
        <w:t xml:space="preserve"> lowest at </w:t>
      </w:r>
      <w:r w:rsidR="0009235A">
        <w:rPr>
          <w:rFonts w:asciiTheme="majorHAnsi" w:hAnsiTheme="majorHAnsi" w:cstheme="majorHAnsi"/>
        </w:rPr>
        <w:t>11-Mangaotaki River</w:t>
      </w:r>
      <w:r w:rsidRPr="00EE3680">
        <w:rPr>
          <w:rFonts w:asciiTheme="majorHAnsi" w:hAnsiTheme="majorHAnsi" w:cstheme="majorHAnsi"/>
        </w:rPr>
        <w:t xml:space="preserve"> (0.</w:t>
      </w:r>
      <w:r w:rsidR="003518A2">
        <w:rPr>
          <w:rFonts w:asciiTheme="majorHAnsi" w:hAnsiTheme="majorHAnsi" w:cstheme="majorHAnsi"/>
        </w:rPr>
        <w:t>70</w:t>
      </w:r>
      <w:r w:rsidRPr="00EE3680">
        <w:rPr>
          <w:rFonts w:asciiTheme="majorHAnsi" w:hAnsiTheme="majorHAnsi" w:cstheme="majorHAnsi"/>
        </w:rPr>
        <w:t xml:space="preserve"> mg/L)</w:t>
      </w:r>
      <w:r w:rsidR="0055755D">
        <w:rPr>
          <w:rFonts w:asciiTheme="majorHAnsi" w:hAnsiTheme="majorHAnsi" w:cstheme="majorHAnsi"/>
        </w:rPr>
        <w:t xml:space="preserve"> and highest at </w:t>
      </w:r>
      <w:r w:rsidR="003518A2">
        <w:rPr>
          <w:rFonts w:asciiTheme="majorHAnsi" w:hAnsiTheme="majorHAnsi" w:cstheme="majorHAnsi"/>
        </w:rPr>
        <w:t>3</w:t>
      </w:r>
      <w:r w:rsidR="00774551">
        <w:rPr>
          <w:rFonts w:asciiTheme="majorHAnsi" w:hAnsiTheme="majorHAnsi" w:cstheme="majorHAnsi"/>
        </w:rPr>
        <w:t>0</w:t>
      </w:r>
      <w:r w:rsidR="0055755D">
        <w:rPr>
          <w:rFonts w:asciiTheme="majorHAnsi" w:hAnsiTheme="majorHAnsi" w:cstheme="majorHAnsi"/>
        </w:rPr>
        <w:t>-</w:t>
      </w:r>
      <w:r w:rsidR="003518A2">
        <w:rPr>
          <w:rFonts w:asciiTheme="majorHAnsi" w:hAnsiTheme="majorHAnsi" w:cstheme="majorHAnsi"/>
        </w:rPr>
        <w:t>Kihikihi</w:t>
      </w:r>
      <w:r w:rsidR="0055755D">
        <w:rPr>
          <w:rFonts w:asciiTheme="majorHAnsi" w:hAnsiTheme="majorHAnsi" w:cstheme="majorHAnsi"/>
        </w:rPr>
        <w:t xml:space="preserve"> </w:t>
      </w:r>
      <w:r w:rsidR="00774551">
        <w:rPr>
          <w:rFonts w:asciiTheme="majorHAnsi" w:hAnsiTheme="majorHAnsi" w:cstheme="majorHAnsi"/>
        </w:rPr>
        <w:t>s</w:t>
      </w:r>
      <w:r w:rsidR="0055755D">
        <w:rPr>
          <w:rFonts w:asciiTheme="majorHAnsi" w:hAnsiTheme="majorHAnsi" w:cstheme="majorHAnsi"/>
        </w:rPr>
        <w:t>tream (0.</w:t>
      </w:r>
      <w:r w:rsidR="00787B42">
        <w:rPr>
          <w:rFonts w:asciiTheme="majorHAnsi" w:hAnsiTheme="majorHAnsi" w:cstheme="majorHAnsi"/>
        </w:rPr>
        <w:t>9</w:t>
      </w:r>
      <w:r w:rsidR="003518A2">
        <w:rPr>
          <w:rFonts w:asciiTheme="majorHAnsi" w:hAnsiTheme="majorHAnsi" w:cstheme="majorHAnsi"/>
        </w:rPr>
        <w:t>2</w:t>
      </w:r>
      <w:r w:rsidR="0055755D">
        <w:rPr>
          <w:rFonts w:asciiTheme="majorHAnsi" w:hAnsiTheme="majorHAnsi" w:cstheme="majorHAnsi"/>
        </w:rPr>
        <w:t xml:space="preserve"> mg/L)</w:t>
      </w:r>
      <w:r w:rsidRPr="00EE3680">
        <w:rPr>
          <w:rFonts w:asciiTheme="majorHAnsi" w:hAnsiTheme="majorHAnsi" w:cstheme="majorHAnsi"/>
        </w:rPr>
        <w:t xml:space="preserve">. </w:t>
      </w:r>
      <w:r w:rsidRPr="00816CC7">
        <w:rPr>
          <w:rFonts w:asciiTheme="majorHAnsi" w:hAnsiTheme="majorHAnsi" w:cstheme="majorHAnsi"/>
          <w:b/>
          <w:bCs/>
        </w:rPr>
        <w:t>Ammonia</w:t>
      </w:r>
      <w:r w:rsidRPr="00EE3680">
        <w:rPr>
          <w:rFonts w:asciiTheme="majorHAnsi" w:hAnsiTheme="majorHAnsi" w:cstheme="majorHAnsi"/>
        </w:rPr>
        <w:t xml:space="preserve"> concentrations were </w:t>
      </w:r>
      <w:r w:rsidR="00774551">
        <w:rPr>
          <w:rFonts w:asciiTheme="majorHAnsi" w:hAnsiTheme="majorHAnsi" w:cstheme="majorHAnsi"/>
        </w:rPr>
        <w:t xml:space="preserve">very </w:t>
      </w:r>
      <w:r w:rsidRPr="00EE3680">
        <w:rPr>
          <w:rFonts w:asciiTheme="majorHAnsi" w:hAnsiTheme="majorHAnsi" w:cstheme="majorHAnsi"/>
        </w:rPr>
        <w:t xml:space="preserve">low at </w:t>
      </w:r>
      <w:r>
        <w:rPr>
          <w:rFonts w:asciiTheme="majorHAnsi" w:hAnsiTheme="majorHAnsi" w:cstheme="majorHAnsi"/>
        </w:rPr>
        <w:t xml:space="preserve">all </w:t>
      </w:r>
      <w:r w:rsidRPr="00EE3680">
        <w:rPr>
          <w:rFonts w:asciiTheme="majorHAnsi" w:hAnsiTheme="majorHAnsi" w:cstheme="majorHAnsi"/>
        </w:rPr>
        <w:t>sites (</w:t>
      </w:r>
      <w:r w:rsidR="003518A2">
        <w:rPr>
          <w:rFonts w:asciiTheme="majorHAnsi" w:hAnsiTheme="majorHAnsi" w:cstheme="majorHAnsi"/>
        </w:rPr>
        <w:t>≤</w:t>
      </w:r>
      <w:r w:rsidRPr="00EE3680">
        <w:rPr>
          <w:rFonts w:asciiTheme="majorHAnsi" w:hAnsiTheme="majorHAnsi" w:cstheme="majorHAnsi"/>
        </w:rPr>
        <w:t xml:space="preserve"> 0.00</w:t>
      </w:r>
      <w:r w:rsidR="003518A2">
        <w:rPr>
          <w:rFonts w:asciiTheme="majorHAnsi" w:hAnsiTheme="majorHAnsi" w:cstheme="majorHAnsi"/>
        </w:rPr>
        <w:t>7</w:t>
      </w:r>
      <w:r w:rsidRPr="00EE3680">
        <w:rPr>
          <w:rFonts w:asciiTheme="majorHAnsi" w:hAnsiTheme="majorHAnsi" w:cstheme="majorHAnsi"/>
        </w:rPr>
        <w:t xml:space="preserve"> mg/L). </w:t>
      </w:r>
      <w:r w:rsidR="0021711E">
        <w:rPr>
          <w:rFonts w:asciiTheme="majorHAnsi" w:hAnsiTheme="majorHAnsi" w:cstheme="majorHAnsi"/>
        </w:rPr>
        <w:t xml:space="preserve">However, </w:t>
      </w:r>
      <w:r w:rsidR="0021711E" w:rsidRPr="0021711E">
        <w:rPr>
          <w:rFonts w:asciiTheme="majorHAnsi" w:hAnsiTheme="majorHAnsi" w:cstheme="majorHAnsi"/>
          <w:b/>
          <w:bCs/>
        </w:rPr>
        <w:t>d</w:t>
      </w:r>
      <w:r w:rsidRPr="00816CC7">
        <w:rPr>
          <w:rFonts w:asciiTheme="majorHAnsi" w:hAnsiTheme="majorHAnsi" w:cstheme="majorHAnsi"/>
          <w:b/>
          <w:bCs/>
        </w:rPr>
        <w:t>issolved inorganic nitrogen</w:t>
      </w:r>
      <w:r w:rsidRPr="00F801E6">
        <w:rPr>
          <w:rFonts w:asciiTheme="majorHAnsi" w:hAnsiTheme="majorHAnsi" w:cstheme="majorHAnsi"/>
        </w:rPr>
        <w:t xml:space="preserve"> </w:t>
      </w:r>
      <w:r w:rsidR="00774551">
        <w:rPr>
          <w:rFonts w:asciiTheme="majorHAnsi" w:hAnsiTheme="majorHAnsi" w:cstheme="majorHAnsi"/>
        </w:rPr>
        <w:t xml:space="preserve">was </w:t>
      </w:r>
      <w:r w:rsidR="00435920">
        <w:rPr>
          <w:rFonts w:asciiTheme="majorHAnsi" w:hAnsiTheme="majorHAnsi" w:cstheme="majorHAnsi"/>
        </w:rPr>
        <w:t xml:space="preserve">slightly elevated at </w:t>
      </w:r>
      <w:r w:rsidR="001A6088">
        <w:rPr>
          <w:rFonts w:asciiTheme="majorHAnsi" w:hAnsiTheme="majorHAnsi" w:cstheme="majorHAnsi"/>
        </w:rPr>
        <w:t>all sites</w:t>
      </w:r>
      <w:r w:rsidR="00774551">
        <w:rPr>
          <w:rFonts w:asciiTheme="majorHAnsi" w:hAnsiTheme="majorHAnsi" w:cstheme="majorHAnsi"/>
        </w:rPr>
        <w:t>, above levels which can cause e</w:t>
      </w:r>
      <w:r w:rsidR="00774551" w:rsidRPr="00DA7239">
        <w:rPr>
          <w:rFonts w:asciiTheme="majorHAnsi" w:hAnsiTheme="majorHAnsi" w:cstheme="majorHAnsi"/>
        </w:rPr>
        <w:t>cological impacts</w:t>
      </w:r>
      <w:r w:rsidR="00774551">
        <w:rPr>
          <w:rFonts w:asciiTheme="majorHAnsi" w:hAnsiTheme="majorHAnsi" w:cstheme="majorHAnsi"/>
        </w:rPr>
        <w:t xml:space="preserve"> (</w:t>
      </w:r>
      <w:r w:rsidR="0021711E">
        <w:rPr>
          <w:rFonts w:asciiTheme="majorHAnsi" w:hAnsiTheme="majorHAnsi" w:cstheme="majorHAnsi"/>
        </w:rPr>
        <w:t xml:space="preserve">&gt; </w:t>
      </w:r>
      <w:r w:rsidR="00774551" w:rsidRPr="00DA7239">
        <w:rPr>
          <w:rFonts w:asciiTheme="majorHAnsi" w:hAnsiTheme="majorHAnsi" w:cstheme="majorHAnsi"/>
        </w:rPr>
        <w:t>0.5 mg/L</w:t>
      </w:r>
      <w:r w:rsidR="00774551">
        <w:rPr>
          <w:rFonts w:asciiTheme="majorHAnsi" w:hAnsiTheme="majorHAnsi" w:cstheme="majorHAnsi"/>
        </w:rPr>
        <w:t>)</w:t>
      </w:r>
      <w:r w:rsidR="00774551" w:rsidRPr="00DA7239">
        <w:rPr>
          <w:rFonts w:asciiTheme="majorHAnsi" w:hAnsiTheme="majorHAnsi" w:cstheme="majorHAnsi"/>
        </w:rPr>
        <w:t xml:space="preserve"> </w:t>
      </w:r>
      <w:r w:rsidR="00774551">
        <w:rPr>
          <w:rFonts w:asciiTheme="majorHAnsi" w:hAnsiTheme="majorHAnsi" w:cstheme="majorHAnsi"/>
        </w:rPr>
        <w:t>like</w:t>
      </w:r>
      <w:r w:rsidR="00774551" w:rsidRPr="00DA7239">
        <w:rPr>
          <w:rFonts w:asciiTheme="majorHAnsi" w:hAnsiTheme="majorHAnsi" w:cstheme="majorHAnsi"/>
        </w:rPr>
        <w:t xml:space="preserve"> </w:t>
      </w:r>
      <w:r w:rsidR="00774551">
        <w:rPr>
          <w:rFonts w:asciiTheme="majorHAnsi" w:hAnsiTheme="majorHAnsi" w:cstheme="majorHAnsi"/>
        </w:rPr>
        <w:t xml:space="preserve">excessive growth of </w:t>
      </w:r>
      <w:r w:rsidR="00774551" w:rsidRPr="00DA7239">
        <w:rPr>
          <w:rFonts w:asciiTheme="majorHAnsi" w:hAnsiTheme="majorHAnsi" w:cstheme="majorHAnsi"/>
        </w:rPr>
        <w:t>algae and aquatic plants</w:t>
      </w:r>
      <w:r w:rsidR="00774551">
        <w:rPr>
          <w:rFonts w:asciiTheme="majorHAnsi" w:hAnsiTheme="majorHAnsi" w:cstheme="majorHAnsi"/>
        </w:rPr>
        <w:t>,</w:t>
      </w:r>
      <w:r w:rsidR="00774551" w:rsidRPr="00DA7239">
        <w:rPr>
          <w:rFonts w:asciiTheme="majorHAnsi" w:hAnsiTheme="majorHAnsi" w:cstheme="majorHAnsi"/>
        </w:rPr>
        <w:t xml:space="preserve"> and loss of sensitive aquatic </w:t>
      </w:r>
      <w:r w:rsidR="0021711E">
        <w:rPr>
          <w:rFonts w:asciiTheme="majorHAnsi" w:hAnsiTheme="majorHAnsi" w:cstheme="majorHAnsi"/>
        </w:rPr>
        <w:t>species</w:t>
      </w:r>
      <w:r w:rsidRPr="00EE3680">
        <w:rPr>
          <w:rFonts w:asciiTheme="majorHAnsi" w:hAnsiTheme="majorHAnsi" w:cstheme="majorHAnsi"/>
        </w:rPr>
        <w:t xml:space="preserve">. </w:t>
      </w:r>
      <w:r w:rsidRPr="00816CC7">
        <w:rPr>
          <w:rFonts w:asciiTheme="majorHAnsi" w:hAnsiTheme="majorHAnsi" w:cstheme="majorHAnsi"/>
          <w:b/>
          <w:bCs/>
        </w:rPr>
        <w:t>Dissolved reactive phosphorus</w:t>
      </w:r>
      <w:r w:rsidRPr="00EE3680">
        <w:rPr>
          <w:rFonts w:asciiTheme="majorHAnsi" w:hAnsiTheme="majorHAnsi" w:cstheme="majorHAnsi"/>
        </w:rPr>
        <w:t xml:space="preserve"> concentrations were low at</w:t>
      </w:r>
      <w:r w:rsidR="00651D56">
        <w:rPr>
          <w:rFonts w:asciiTheme="majorHAnsi" w:hAnsiTheme="majorHAnsi" w:cstheme="majorHAnsi"/>
        </w:rPr>
        <w:t xml:space="preserve"> </w:t>
      </w:r>
      <w:r w:rsidR="003518A2">
        <w:rPr>
          <w:rFonts w:asciiTheme="majorHAnsi" w:hAnsiTheme="majorHAnsi" w:cstheme="majorHAnsi"/>
        </w:rPr>
        <w:t>two</w:t>
      </w:r>
      <w:r w:rsidR="00651D56">
        <w:rPr>
          <w:rFonts w:asciiTheme="majorHAnsi" w:hAnsiTheme="majorHAnsi" w:cstheme="majorHAnsi"/>
        </w:rPr>
        <w:t xml:space="preserve"> </w:t>
      </w:r>
      <w:r w:rsidR="00651D56" w:rsidRPr="0021711E">
        <w:rPr>
          <w:rFonts w:asciiTheme="majorHAnsi" w:hAnsiTheme="majorHAnsi" w:cstheme="majorHAnsi"/>
        </w:rPr>
        <w:t>sites</w:t>
      </w:r>
      <w:r w:rsidRPr="0021711E">
        <w:rPr>
          <w:rFonts w:asciiTheme="majorHAnsi" w:hAnsiTheme="majorHAnsi" w:cstheme="majorHAnsi"/>
        </w:rPr>
        <w:t xml:space="preserve"> </w:t>
      </w:r>
      <w:r w:rsidR="0055755D" w:rsidRPr="0021711E">
        <w:rPr>
          <w:rFonts w:asciiTheme="majorHAnsi" w:hAnsiTheme="majorHAnsi" w:cstheme="majorHAnsi"/>
        </w:rPr>
        <w:t>(0.0</w:t>
      </w:r>
      <w:r w:rsidR="00774551" w:rsidRPr="0021711E">
        <w:rPr>
          <w:rFonts w:asciiTheme="majorHAnsi" w:hAnsiTheme="majorHAnsi" w:cstheme="majorHAnsi"/>
        </w:rPr>
        <w:t>0</w:t>
      </w:r>
      <w:r w:rsidR="003518A2">
        <w:rPr>
          <w:rFonts w:asciiTheme="majorHAnsi" w:hAnsiTheme="majorHAnsi" w:cstheme="majorHAnsi"/>
        </w:rPr>
        <w:t>9</w:t>
      </w:r>
      <w:r w:rsidR="0055755D" w:rsidRPr="0021711E">
        <w:rPr>
          <w:rFonts w:asciiTheme="majorHAnsi" w:hAnsiTheme="majorHAnsi" w:cstheme="majorHAnsi"/>
        </w:rPr>
        <w:t>)</w:t>
      </w:r>
      <w:r w:rsidR="003518A2">
        <w:rPr>
          <w:rFonts w:asciiTheme="majorHAnsi" w:hAnsiTheme="majorHAnsi" w:cstheme="majorHAnsi"/>
        </w:rPr>
        <w:t xml:space="preserve"> and slightly elevated at 10-Waitanguru stream (0.012 mg/L)</w:t>
      </w:r>
      <w:r w:rsidRPr="0021711E">
        <w:rPr>
          <w:rFonts w:asciiTheme="majorHAnsi" w:hAnsiTheme="majorHAnsi" w:cstheme="majorHAnsi"/>
        </w:rPr>
        <w:t>.</w:t>
      </w:r>
      <w:r w:rsidRPr="00835A6E">
        <w:rPr>
          <w:rFonts w:asciiTheme="majorHAnsi" w:hAnsiTheme="majorHAnsi" w:cstheme="majorHAnsi"/>
          <w:color w:val="FF0000"/>
        </w:rPr>
        <w:t xml:space="preserve"> </w:t>
      </w:r>
      <w:r w:rsidRPr="00816CC7">
        <w:rPr>
          <w:rFonts w:asciiTheme="majorHAnsi" w:hAnsiTheme="majorHAnsi" w:cstheme="majorHAnsi"/>
          <w:b/>
          <w:bCs/>
        </w:rPr>
        <w:t>Water clarity</w:t>
      </w:r>
      <w:r w:rsidRPr="00EE3680">
        <w:rPr>
          <w:rFonts w:asciiTheme="majorHAnsi" w:hAnsiTheme="majorHAnsi" w:cstheme="majorHAnsi"/>
        </w:rPr>
        <w:t xml:space="preserve"> was </w:t>
      </w:r>
      <w:r w:rsidR="003518A2">
        <w:rPr>
          <w:rFonts w:asciiTheme="majorHAnsi" w:hAnsiTheme="majorHAnsi" w:cstheme="majorHAnsi"/>
        </w:rPr>
        <w:t xml:space="preserve">good </w:t>
      </w:r>
      <w:r w:rsidRPr="0021711E">
        <w:rPr>
          <w:rFonts w:asciiTheme="majorHAnsi" w:hAnsiTheme="majorHAnsi" w:cstheme="majorHAnsi"/>
        </w:rPr>
        <w:t>at</w:t>
      </w:r>
      <w:r w:rsidR="00282D1E" w:rsidRPr="0021711E">
        <w:rPr>
          <w:rFonts w:asciiTheme="majorHAnsi" w:hAnsiTheme="majorHAnsi" w:cstheme="majorHAnsi"/>
        </w:rPr>
        <w:t xml:space="preserve"> </w:t>
      </w:r>
      <w:r w:rsidR="003518A2">
        <w:rPr>
          <w:rFonts w:asciiTheme="majorHAnsi" w:hAnsiTheme="majorHAnsi" w:cstheme="majorHAnsi"/>
        </w:rPr>
        <w:t>10-Waitanguru stream</w:t>
      </w:r>
      <w:r w:rsidRPr="0021711E">
        <w:rPr>
          <w:rFonts w:asciiTheme="majorHAnsi" w:hAnsiTheme="majorHAnsi" w:cstheme="majorHAnsi"/>
        </w:rPr>
        <w:t xml:space="preserve"> </w:t>
      </w:r>
      <w:r w:rsidR="003518A2">
        <w:rPr>
          <w:rFonts w:asciiTheme="majorHAnsi" w:hAnsiTheme="majorHAnsi" w:cstheme="majorHAnsi"/>
        </w:rPr>
        <w:t>(1.6</w:t>
      </w:r>
      <w:r w:rsidRPr="00EE3680">
        <w:rPr>
          <w:rFonts w:asciiTheme="majorHAnsi" w:hAnsiTheme="majorHAnsi" w:cstheme="majorHAnsi"/>
        </w:rPr>
        <w:t xml:space="preserve"> m)</w:t>
      </w:r>
      <w:r w:rsidR="00282D1E">
        <w:rPr>
          <w:rFonts w:asciiTheme="majorHAnsi" w:hAnsiTheme="majorHAnsi" w:cstheme="majorHAnsi"/>
        </w:rPr>
        <w:t xml:space="preserve"> and </w:t>
      </w:r>
      <w:r w:rsidR="003518A2">
        <w:rPr>
          <w:rFonts w:asciiTheme="majorHAnsi" w:hAnsiTheme="majorHAnsi" w:cstheme="majorHAnsi"/>
        </w:rPr>
        <w:t>poor at the other two sites</w:t>
      </w:r>
      <w:r w:rsidR="00282D1E">
        <w:rPr>
          <w:rFonts w:asciiTheme="majorHAnsi" w:hAnsiTheme="majorHAnsi" w:cstheme="majorHAnsi"/>
        </w:rPr>
        <w:t>,</w:t>
      </w:r>
      <w:r w:rsidRPr="00EE3680">
        <w:rPr>
          <w:rFonts w:asciiTheme="majorHAnsi" w:hAnsiTheme="majorHAnsi" w:cstheme="majorHAnsi"/>
        </w:rPr>
        <w:t xml:space="preserve"> relative to the national bottom line (1.34 m).</w:t>
      </w:r>
    </w:p>
    <w:p w14:paraId="5EF8CEED" w14:textId="1B979190" w:rsidR="00320362" w:rsidRPr="006F15CE" w:rsidRDefault="00642A3C" w:rsidP="003401F8">
      <w:pPr>
        <w:rPr>
          <w:rFonts w:asciiTheme="majorHAnsi" w:hAnsiTheme="majorHAnsi" w:cstheme="majorHAnsi"/>
        </w:rPr>
      </w:pPr>
      <w:r w:rsidRPr="00642A3C">
        <w:rPr>
          <w:noProof/>
        </w:rPr>
        <w:drawing>
          <wp:inline distT="0" distB="0" distL="0" distR="0" wp14:anchorId="5E51F482" wp14:editId="2366EE55">
            <wp:extent cx="8863330" cy="1560195"/>
            <wp:effectExtent l="0" t="0" r="0" b="1905"/>
            <wp:docPr id="9675749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156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EA8B2" w14:textId="77777777" w:rsidR="00642A3C" w:rsidRPr="00DE5149" w:rsidRDefault="00642A3C" w:rsidP="00642A3C">
      <w:pPr>
        <w:spacing w:after="0"/>
        <w:rPr>
          <w:rFonts w:asciiTheme="majorHAnsi" w:hAnsiTheme="majorHAnsi" w:cstheme="majorHAnsi"/>
          <w:b/>
          <w:bCs/>
          <w:color w:val="1F3864" w:themeColor="accent1" w:themeShade="80"/>
          <w:sz w:val="23"/>
          <w:szCs w:val="23"/>
        </w:rPr>
      </w:pPr>
      <w:r w:rsidRPr="00DE5149">
        <w:rPr>
          <w:rFonts w:asciiTheme="majorHAnsi" w:hAnsiTheme="majorHAnsi" w:cstheme="majorHAnsi"/>
          <w:b/>
          <w:bCs/>
          <w:color w:val="1F3864" w:themeColor="accent1" w:themeShade="80"/>
          <w:sz w:val="23"/>
          <w:szCs w:val="23"/>
        </w:rPr>
        <w:t xml:space="preserve">Mokau River – </w:t>
      </w:r>
      <w:r w:rsidRPr="00DE5149">
        <w:rPr>
          <w:rFonts w:asciiTheme="majorHAnsi" w:hAnsiTheme="majorHAnsi" w:cstheme="majorHAnsi"/>
          <w:b/>
          <w:bCs/>
          <w:i/>
          <w:iCs/>
          <w:color w:val="1F3864" w:themeColor="accent1" w:themeShade="80"/>
          <w:sz w:val="23"/>
          <w:szCs w:val="23"/>
        </w:rPr>
        <w:t xml:space="preserve">Summary of water quality collected at 15 sites across the Mokau River catchment </w:t>
      </w:r>
      <w:r>
        <w:rPr>
          <w:rFonts w:asciiTheme="majorHAnsi" w:hAnsiTheme="majorHAnsi" w:cstheme="majorHAnsi"/>
          <w:b/>
          <w:bCs/>
          <w:i/>
          <w:iCs/>
          <w:color w:val="1F3864" w:themeColor="accent1" w:themeShade="80"/>
          <w:sz w:val="23"/>
          <w:szCs w:val="23"/>
        </w:rPr>
        <w:t>on 13</w:t>
      </w:r>
      <w:r w:rsidRPr="001027AF">
        <w:rPr>
          <w:rFonts w:asciiTheme="majorHAnsi" w:hAnsiTheme="majorHAnsi" w:cstheme="majorHAnsi"/>
          <w:b/>
          <w:bCs/>
          <w:i/>
          <w:iCs/>
          <w:color w:val="1F3864" w:themeColor="accent1" w:themeShade="80"/>
          <w:sz w:val="23"/>
          <w:szCs w:val="23"/>
          <w:vertAlign w:val="superscript"/>
        </w:rPr>
        <w:t>th</w:t>
      </w:r>
      <w:r>
        <w:rPr>
          <w:rFonts w:asciiTheme="majorHAnsi" w:hAnsiTheme="majorHAnsi" w:cstheme="majorHAnsi"/>
          <w:b/>
          <w:bCs/>
          <w:i/>
          <w:iCs/>
          <w:color w:val="1F3864" w:themeColor="accent1" w:themeShade="80"/>
          <w:sz w:val="23"/>
          <w:szCs w:val="23"/>
        </w:rPr>
        <w:t xml:space="preserve"> August</w:t>
      </w:r>
      <w:r w:rsidRPr="00DE5149">
        <w:rPr>
          <w:rFonts w:asciiTheme="majorHAnsi" w:hAnsiTheme="majorHAnsi" w:cstheme="majorHAnsi"/>
          <w:b/>
          <w:bCs/>
          <w:i/>
          <w:iCs/>
          <w:color w:val="1F3864" w:themeColor="accent1" w:themeShade="80"/>
          <w:sz w:val="23"/>
          <w:szCs w:val="23"/>
        </w:rPr>
        <w:t xml:space="preserve"> 2024</w:t>
      </w:r>
    </w:p>
    <w:p w14:paraId="04AA71BC" w14:textId="77777777" w:rsidR="00642A3C" w:rsidRPr="00256F94" w:rsidRDefault="00642A3C" w:rsidP="00642A3C">
      <w:pPr>
        <w:spacing w:before="120" w:after="120"/>
        <w:rPr>
          <w:rFonts w:asciiTheme="majorHAnsi" w:hAnsiTheme="majorHAnsi" w:cstheme="majorHAnsi"/>
          <w:i/>
          <w:iCs/>
        </w:rPr>
      </w:pPr>
      <w:r w:rsidRPr="00256F94">
        <w:rPr>
          <w:rFonts w:asciiTheme="majorHAnsi" w:hAnsiTheme="majorHAnsi" w:cstheme="majorHAnsi"/>
          <w:i/>
          <w:iCs/>
        </w:rPr>
        <w:t>E. coli, ammonia and dissolved reactive phosphorus were low at most sites. The key contaminants were suspended sediment and nitrate.</w:t>
      </w:r>
    </w:p>
    <w:p w14:paraId="48119D71" w14:textId="35BAFE98" w:rsidR="009F0114" w:rsidRDefault="00642A3C" w:rsidP="00642A3C">
      <w:pPr>
        <w:spacing w:after="0"/>
        <w:rPr>
          <w:rFonts w:asciiTheme="majorHAnsi" w:hAnsiTheme="majorHAnsi" w:cstheme="majorHAnsi"/>
        </w:rPr>
      </w:pPr>
      <w:r w:rsidRPr="00256F94">
        <w:rPr>
          <w:rFonts w:asciiTheme="majorHAnsi" w:hAnsiTheme="majorHAnsi" w:cstheme="majorHAnsi"/>
          <w:b/>
          <w:bCs/>
          <w:i/>
          <w:iCs/>
        </w:rPr>
        <w:t>E. coli</w:t>
      </w:r>
      <w:r w:rsidRPr="00256F94">
        <w:rPr>
          <w:rFonts w:asciiTheme="majorHAnsi" w:hAnsiTheme="majorHAnsi" w:cstheme="majorHAnsi"/>
          <w:b/>
          <w:bCs/>
        </w:rPr>
        <w:t>:</w:t>
      </w:r>
      <w:r w:rsidRPr="00256F94">
        <w:rPr>
          <w:rFonts w:asciiTheme="majorHAnsi" w:hAnsiTheme="majorHAnsi" w:cstheme="majorHAnsi"/>
        </w:rPr>
        <w:t xml:space="preserve"> 73% of all sites had low concentrations (≤210)</w:t>
      </w:r>
      <w:r>
        <w:rPr>
          <w:rFonts w:asciiTheme="majorHAnsi" w:hAnsiTheme="majorHAnsi" w:cstheme="majorHAnsi"/>
        </w:rPr>
        <w:t xml:space="preserve">, while </w:t>
      </w:r>
      <w:r w:rsidRPr="00256F94">
        <w:rPr>
          <w:rFonts w:asciiTheme="majorHAnsi" w:hAnsiTheme="majorHAnsi" w:cstheme="majorHAnsi"/>
        </w:rPr>
        <w:t xml:space="preserve">27% (4 sites) had slightly elevated concentrations (between 310 to 410). </w:t>
      </w:r>
      <w:r w:rsidRPr="00256F94">
        <w:rPr>
          <w:rFonts w:asciiTheme="majorHAnsi" w:hAnsiTheme="majorHAnsi" w:cstheme="majorHAnsi"/>
          <w:b/>
          <w:bCs/>
        </w:rPr>
        <w:t>Nitrate and Ammonia:</w:t>
      </w:r>
      <w:r w:rsidRPr="00256F94">
        <w:rPr>
          <w:rFonts w:asciiTheme="majorHAnsi" w:hAnsiTheme="majorHAnsi" w:cstheme="majorHAnsi"/>
        </w:rPr>
        <w:t xml:space="preserve"> 100% of sites were well below toxicity levels. Nitrate range (0.2 – 0.92 mg/L); Ammonia range (&lt;0.005 - 0.03). </w:t>
      </w:r>
      <w:r w:rsidRPr="00256F94">
        <w:rPr>
          <w:rFonts w:asciiTheme="majorHAnsi" w:hAnsiTheme="majorHAnsi" w:cstheme="majorHAnsi"/>
          <w:b/>
          <w:bCs/>
        </w:rPr>
        <w:t>Dissolved inorganic nitrogen</w:t>
      </w:r>
      <w:r>
        <w:rPr>
          <w:rFonts w:asciiTheme="majorHAnsi" w:hAnsiTheme="majorHAnsi" w:cstheme="majorHAnsi"/>
          <w:b/>
          <w:bCs/>
        </w:rPr>
        <w:t xml:space="preserve"> (DIN)</w:t>
      </w:r>
      <w:r w:rsidRPr="00256F94">
        <w:rPr>
          <w:rFonts w:asciiTheme="majorHAnsi" w:hAnsiTheme="majorHAnsi" w:cstheme="majorHAnsi"/>
          <w:b/>
          <w:bCs/>
        </w:rPr>
        <w:t>:</w:t>
      </w:r>
      <w:r w:rsidRPr="00256F94">
        <w:rPr>
          <w:rFonts w:asciiTheme="majorHAnsi" w:hAnsiTheme="majorHAnsi" w:cstheme="majorHAnsi"/>
        </w:rPr>
        <w:t xml:space="preserve"> 53% of sites had low concentrations (≤0.47 mg/L) and 47% fell above the ecological impact threshold of 0.5 mg/L</w:t>
      </w:r>
      <w:r>
        <w:rPr>
          <w:rFonts w:asciiTheme="majorHAnsi" w:hAnsiTheme="majorHAnsi" w:cstheme="majorHAnsi"/>
        </w:rPr>
        <w:t>. T</w:t>
      </w:r>
      <w:r w:rsidRPr="00256F94">
        <w:rPr>
          <w:rFonts w:asciiTheme="majorHAnsi" w:hAnsiTheme="majorHAnsi" w:cstheme="majorHAnsi"/>
        </w:rPr>
        <w:t xml:space="preserve">he highest </w:t>
      </w:r>
      <w:r>
        <w:rPr>
          <w:rFonts w:asciiTheme="majorHAnsi" w:hAnsiTheme="majorHAnsi" w:cstheme="majorHAnsi"/>
        </w:rPr>
        <w:t xml:space="preserve">DIN </w:t>
      </w:r>
      <w:r w:rsidRPr="00256F94">
        <w:rPr>
          <w:rFonts w:asciiTheme="majorHAnsi" w:hAnsiTheme="majorHAnsi" w:cstheme="majorHAnsi"/>
        </w:rPr>
        <w:t xml:space="preserve">concentration </w:t>
      </w:r>
      <w:r>
        <w:rPr>
          <w:rFonts w:asciiTheme="majorHAnsi" w:hAnsiTheme="majorHAnsi" w:cstheme="majorHAnsi"/>
        </w:rPr>
        <w:t xml:space="preserve">was </w:t>
      </w:r>
      <w:r w:rsidRPr="00256F94">
        <w:rPr>
          <w:rFonts w:asciiTheme="majorHAnsi" w:hAnsiTheme="majorHAnsi" w:cstheme="majorHAnsi"/>
        </w:rPr>
        <w:t xml:space="preserve">0.93 mg/L. </w:t>
      </w:r>
      <w:r w:rsidRPr="00256F94">
        <w:rPr>
          <w:rFonts w:asciiTheme="majorHAnsi" w:hAnsiTheme="majorHAnsi" w:cstheme="majorHAnsi"/>
          <w:b/>
          <w:bCs/>
        </w:rPr>
        <w:t>Dissolved reactive phosphorus</w:t>
      </w:r>
      <w:r w:rsidRPr="00256F94">
        <w:rPr>
          <w:rFonts w:asciiTheme="majorHAnsi" w:hAnsiTheme="majorHAnsi" w:cstheme="majorHAnsi"/>
        </w:rPr>
        <w:t xml:space="preserve">: 93% of sites had low concentrations (between &lt;0.002 to 0.009 mg/L), 7% (1 site) had slightly elevated concentrations 0.012 mg/L. </w:t>
      </w:r>
      <w:r w:rsidRPr="00256F94">
        <w:rPr>
          <w:rFonts w:asciiTheme="majorHAnsi" w:hAnsiTheme="majorHAnsi" w:cstheme="majorHAnsi"/>
          <w:b/>
          <w:bCs/>
        </w:rPr>
        <w:t>Water clarity:</w:t>
      </w:r>
      <w:r w:rsidRPr="00256F94">
        <w:rPr>
          <w:rFonts w:asciiTheme="majorHAnsi" w:hAnsiTheme="majorHAnsi" w:cstheme="majorHAnsi"/>
        </w:rPr>
        <w:t xml:space="preserve"> 27% (4 sites) had good water clarity (A or B band), 7% (1 site) had reduced water clarity (C band) and the remaining 67% had poor water clarity </w:t>
      </w:r>
      <w:r w:rsidRPr="00256F94">
        <w:rPr>
          <w:rFonts w:asciiTheme="majorHAnsi" w:hAnsiTheme="majorHAnsi" w:cstheme="majorHAnsi"/>
        </w:rPr>
        <w:lastRenderedPageBreak/>
        <w:t>(D band). Bands for each site relate to the national bottom line (</w:t>
      </w:r>
      <w:proofErr w:type="spellStart"/>
      <w:r w:rsidRPr="00256F94">
        <w:rPr>
          <w:rFonts w:asciiTheme="majorHAnsi" w:hAnsiTheme="majorHAnsi" w:cstheme="majorHAnsi"/>
        </w:rPr>
        <w:t>NBL</w:t>
      </w:r>
      <w:proofErr w:type="spellEnd"/>
      <w:r w:rsidRPr="00256F94">
        <w:rPr>
          <w:rFonts w:asciiTheme="majorHAnsi" w:hAnsiTheme="majorHAnsi" w:cstheme="majorHAnsi"/>
        </w:rPr>
        <w:t xml:space="preserve">) for water clarity and are dependent on landscape characteristics including geology, climate and elevation. The </w:t>
      </w:r>
      <w:proofErr w:type="spellStart"/>
      <w:r w:rsidRPr="00256F94">
        <w:rPr>
          <w:rFonts w:asciiTheme="majorHAnsi" w:hAnsiTheme="majorHAnsi" w:cstheme="majorHAnsi"/>
        </w:rPr>
        <w:t>NBL</w:t>
      </w:r>
      <w:proofErr w:type="spellEnd"/>
      <w:r w:rsidRPr="00256F94">
        <w:rPr>
          <w:rFonts w:asciiTheme="majorHAnsi" w:hAnsiTheme="majorHAnsi" w:cstheme="majorHAnsi"/>
        </w:rPr>
        <w:t xml:space="preserve"> for Mokau River’s monitoring sites are either 1.34 m or 0.61 m, dependant </w:t>
      </w:r>
      <w:r>
        <w:rPr>
          <w:rFonts w:asciiTheme="majorHAnsi" w:hAnsiTheme="majorHAnsi" w:cstheme="majorHAnsi"/>
        </w:rPr>
        <w:t xml:space="preserve">on </w:t>
      </w:r>
      <w:r w:rsidRPr="00256F94">
        <w:rPr>
          <w:rFonts w:asciiTheme="majorHAnsi" w:hAnsiTheme="majorHAnsi" w:cstheme="majorHAnsi"/>
        </w:rPr>
        <w:t>the local landscape characteristics.</w:t>
      </w:r>
    </w:p>
    <w:p w14:paraId="09B9A5AF" w14:textId="77777777" w:rsidR="00925DC6" w:rsidRDefault="00925DC6" w:rsidP="00642A3C">
      <w:pPr>
        <w:spacing w:after="0"/>
        <w:rPr>
          <w:rFonts w:asciiTheme="majorHAnsi" w:hAnsiTheme="majorHAnsi" w:cstheme="majorHAnsi"/>
        </w:rPr>
      </w:pPr>
    </w:p>
    <w:p w14:paraId="4EB18292" w14:textId="77777777" w:rsidR="00245E57" w:rsidRDefault="00245E57">
      <w:pPr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</w:rPr>
        <w:br w:type="page"/>
      </w:r>
    </w:p>
    <w:p w14:paraId="7B4943D6" w14:textId="092E4248" w:rsidR="00925DC6" w:rsidRDefault="00925DC6" w:rsidP="00925DC6">
      <w:pPr>
        <w:spacing w:after="0"/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</w:rPr>
      </w:pPr>
      <w:r w:rsidRPr="00B60059"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</w:rPr>
        <w:lastRenderedPageBreak/>
        <w:t xml:space="preserve">River Level and Flow Rate – </w:t>
      </w:r>
      <w:r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</w:rPr>
        <w:t>Mokau River, Totoro Road</w:t>
      </w:r>
    </w:p>
    <w:p w14:paraId="44BC7190" w14:textId="77777777" w:rsidR="00925DC6" w:rsidRDefault="00925DC6" w:rsidP="00925DC6">
      <w:pPr>
        <w:spacing w:after="0"/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</w:rPr>
      </w:pPr>
    </w:p>
    <w:p w14:paraId="0C5D6EDE" w14:textId="055BC52F" w:rsidR="00925DC6" w:rsidRDefault="00925DC6" w:rsidP="00925DC6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The below chart</w:t>
      </w:r>
      <w:r w:rsidR="00DD09A1">
        <w:rPr>
          <w:rFonts w:asciiTheme="majorHAnsi" w:hAnsiTheme="majorHAnsi" w:cstheme="majorHAnsi"/>
          <w:sz w:val="24"/>
          <w:szCs w:val="24"/>
        </w:rPr>
        <w:t>s</w:t>
      </w:r>
      <w:r>
        <w:rPr>
          <w:rFonts w:asciiTheme="majorHAnsi" w:hAnsiTheme="majorHAnsi" w:cstheme="majorHAnsi"/>
          <w:sz w:val="24"/>
          <w:szCs w:val="24"/>
        </w:rPr>
        <w:t xml:space="preserve"> present continuous data collected by the Waikato Regional Council for Mokau River between 1</w:t>
      </w:r>
      <w:r w:rsidRPr="00112082">
        <w:rPr>
          <w:rFonts w:asciiTheme="majorHAnsi" w:hAnsiTheme="majorHAnsi" w:cstheme="majorHAnsi"/>
          <w:sz w:val="24"/>
          <w:szCs w:val="24"/>
          <w:vertAlign w:val="superscript"/>
        </w:rPr>
        <w:t>st</w:t>
      </w:r>
      <w:r>
        <w:rPr>
          <w:rFonts w:asciiTheme="majorHAnsi" w:hAnsiTheme="majorHAnsi" w:cstheme="majorHAnsi"/>
          <w:sz w:val="24"/>
          <w:szCs w:val="24"/>
        </w:rPr>
        <w:t xml:space="preserve"> January and 31</w:t>
      </w:r>
      <w:r w:rsidRPr="00112082">
        <w:rPr>
          <w:rFonts w:asciiTheme="majorHAnsi" w:hAnsiTheme="majorHAnsi" w:cstheme="majorHAnsi"/>
          <w:sz w:val="24"/>
          <w:szCs w:val="24"/>
          <w:vertAlign w:val="superscript"/>
        </w:rPr>
        <w:t>st</w:t>
      </w:r>
      <w:r>
        <w:rPr>
          <w:rFonts w:asciiTheme="majorHAnsi" w:hAnsiTheme="majorHAnsi" w:cstheme="majorHAnsi"/>
          <w:sz w:val="24"/>
          <w:szCs w:val="24"/>
        </w:rPr>
        <w:t xml:space="preserve"> August 2024. River Level and Flow Rate on the day of sampling (13-August) are highlighted on the second chart.</w:t>
      </w:r>
    </w:p>
    <w:p w14:paraId="7772EE0C" w14:textId="77777777" w:rsidR="00925DC6" w:rsidRDefault="00925DC6" w:rsidP="00925DC6">
      <w:pPr>
        <w:spacing w:after="0"/>
        <w:rPr>
          <w:rFonts w:asciiTheme="majorHAnsi" w:hAnsiTheme="majorHAnsi" w:cstheme="majorHAnsi"/>
          <w:b/>
          <w:bCs/>
          <w:sz w:val="28"/>
          <w:szCs w:val="28"/>
        </w:rPr>
      </w:pPr>
      <w:r w:rsidRPr="00BD2587">
        <w:rPr>
          <w:rFonts w:asciiTheme="majorHAnsi" w:hAnsiTheme="majorHAnsi" w:cstheme="majorHAnsi"/>
          <w:b/>
          <w:bCs/>
          <w:noProof/>
          <w:sz w:val="28"/>
          <w:szCs w:val="28"/>
        </w:rPr>
        <w:drawing>
          <wp:inline distT="0" distB="0" distL="0" distR="0" wp14:anchorId="1E9D2959" wp14:editId="0E47F5EE">
            <wp:extent cx="7311726" cy="4428000"/>
            <wp:effectExtent l="0" t="0" r="3810" b="0"/>
            <wp:docPr id="1826651886" name="Picture 1" descr="A graph of a graph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651886" name="Picture 1" descr="A graph of a graph&#10;&#10;Description automatically generated with medium confidenc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11726" cy="44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3336E" w14:textId="77777777" w:rsidR="00925DC6" w:rsidRDefault="00925DC6" w:rsidP="00925DC6">
      <w:pPr>
        <w:spacing w:after="0"/>
        <w:rPr>
          <w:rFonts w:asciiTheme="majorHAnsi" w:hAnsiTheme="majorHAnsi" w:cstheme="majorHAnsi"/>
          <w:b/>
          <w:bCs/>
          <w:sz w:val="28"/>
          <w:szCs w:val="28"/>
        </w:rPr>
      </w:pPr>
    </w:p>
    <w:p w14:paraId="5478BA2F" w14:textId="77777777" w:rsidR="00925DC6" w:rsidRDefault="00925DC6" w:rsidP="00925DC6">
      <w:pPr>
        <w:spacing w:after="0"/>
        <w:rPr>
          <w:rFonts w:asciiTheme="majorHAnsi" w:hAnsiTheme="majorHAnsi" w:cstheme="majorHAnsi"/>
          <w:b/>
          <w:bCs/>
          <w:sz w:val="28"/>
          <w:szCs w:val="28"/>
        </w:rPr>
      </w:pPr>
      <w:r w:rsidRPr="000E3A82">
        <w:rPr>
          <w:rFonts w:asciiTheme="majorHAnsi" w:hAnsiTheme="majorHAnsi" w:cstheme="majorHAnsi"/>
          <w:b/>
          <w:bCs/>
          <w:noProof/>
          <w:sz w:val="28"/>
          <w:szCs w:val="28"/>
        </w:rPr>
        <w:lastRenderedPageBreak/>
        <w:drawing>
          <wp:inline distT="0" distB="0" distL="0" distR="0" wp14:anchorId="79B26095" wp14:editId="4B302C04">
            <wp:extent cx="7433953" cy="4432252"/>
            <wp:effectExtent l="0" t="0" r="0" b="6985"/>
            <wp:docPr id="613835343" name="Picture 1" descr="A graph of a graph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835343" name="Picture 1" descr="A graph of a graph&#10;&#10;Description automatically generated with medium confidenc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46645" cy="4439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B71E5" w14:textId="77777777" w:rsidR="00925DC6" w:rsidRDefault="00925DC6" w:rsidP="00925DC6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</w:rPr>
        <w:t xml:space="preserve">Data source: Waikato Regional Council </w:t>
      </w:r>
      <w:hyperlink r:id="rId11" w:history="1">
        <w:hyperlink r:id="rId12" w:history="1">
          <w:r w:rsidRPr="00B60059">
            <w:rPr>
              <w:rStyle w:val="Hyperlink"/>
              <w:rFonts w:asciiTheme="majorHAnsi" w:hAnsiTheme="majorHAnsi" w:cstheme="majorHAnsi"/>
            </w:rPr>
            <w:t>envirohub website</w:t>
          </w:r>
        </w:hyperlink>
      </w:hyperlink>
      <w:r>
        <w:rPr>
          <w:rFonts w:asciiTheme="majorHAnsi" w:hAnsiTheme="majorHAnsi" w:cstheme="majorHAnsi"/>
        </w:rPr>
        <w:t xml:space="preserve"> for environmental data. </w:t>
      </w:r>
    </w:p>
    <w:p w14:paraId="0C3C472A" w14:textId="77777777" w:rsidR="00925DC6" w:rsidRPr="00774551" w:rsidRDefault="00925DC6" w:rsidP="00642A3C">
      <w:pPr>
        <w:spacing w:after="0"/>
        <w:rPr>
          <w:rFonts w:asciiTheme="majorHAnsi" w:hAnsiTheme="majorHAnsi" w:cstheme="majorHAnsi"/>
          <w:b/>
          <w:bCs/>
          <w:sz w:val="28"/>
          <w:szCs w:val="28"/>
        </w:rPr>
      </w:pPr>
    </w:p>
    <w:sectPr w:rsidR="00925DC6" w:rsidRPr="00774551" w:rsidSect="001A4E02">
      <w:footerReference w:type="defaul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CE2260" w14:textId="77777777" w:rsidR="004064E4" w:rsidRDefault="004064E4" w:rsidP="000E0895">
      <w:pPr>
        <w:spacing w:after="0" w:line="240" w:lineRule="auto"/>
      </w:pPr>
      <w:r>
        <w:separator/>
      </w:r>
    </w:p>
  </w:endnote>
  <w:endnote w:type="continuationSeparator" w:id="0">
    <w:p w14:paraId="46E1D0E7" w14:textId="77777777" w:rsidR="004064E4" w:rsidRDefault="004064E4" w:rsidP="000E0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9CF61" w14:textId="1089EC37" w:rsidR="000E0895" w:rsidRPr="000E0895" w:rsidRDefault="000E0895">
    <w:pPr>
      <w:pStyle w:val="Footer"/>
      <w:rPr>
        <w:lang w:val="en-US"/>
      </w:rPr>
    </w:pPr>
    <w:r>
      <w:rPr>
        <w:lang w:val="en-US"/>
      </w:rPr>
      <w:t>Prepared by Freshwater Ecologist Merrin Whatley (PhD)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FFC27A" w14:textId="77777777" w:rsidR="004064E4" w:rsidRDefault="004064E4" w:rsidP="000E0895">
      <w:pPr>
        <w:spacing w:after="0" w:line="240" w:lineRule="auto"/>
      </w:pPr>
      <w:r>
        <w:separator/>
      </w:r>
    </w:p>
  </w:footnote>
  <w:footnote w:type="continuationSeparator" w:id="0">
    <w:p w14:paraId="74918166" w14:textId="77777777" w:rsidR="004064E4" w:rsidRDefault="004064E4" w:rsidP="000E08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F41651"/>
    <w:multiLevelType w:val="hybridMultilevel"/>
    <w:tmpl w:val="8DC2B7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531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91B"/>
    <w:rsid w:val="00033D3A"/>
    <w:rsid w:val="00047360"/>
    <w:rsid w:val="000473E2"/>
    <w:rsid w:val="00065BEA"/>
    <w:rsid w:val="0009235A"/>
    <w:rsid w:val="000C5436"/>
    <w:rsid w:val="000C5BF3"/>
    <w:rsid w:val="000E0895"/>
    <w:rsid w:val="000F2E67"/>
    <w:rsid w:val="00102EAC"/>
    <w:rsid w:val="00182FE0"/>
    <w:rsid w:val="001A006C"/>
    <w:rsid w:val="001A4E02"/>
    <w:rsid w:val="001A58B8"/>
    <w:rsid w:val="001A6088"/>
    <w:rsid w:val="001E45EC"/>
    <w:rsid w:val="0021068C"/>
    <w:rsid w:val="00210903"/>
    <w:rsid w:val="00216572"/>
    <w:rsid w:val="0021711E"/>
    <w:rsid w:val="00242325"/>
    <w:rsid w:val="00245B57"/>
    <w:rsid w:val="00245E57"/>
    <w:rsid w:val="00250058"/>
    <w:rsid w:val="00257897"/>
    <w:rsid w:val="00282D1E"/>
    <w:rsid w:val="00283D29"/>
    <w:rsid w:val="002A4431"/>
    <w:rsid w:val="002A45CD"/>
    <w:rsid w:val="002B0852"/>
    <w:rsid w:val="002B445E"/>
    <w:rsid w:val="00320362"/>
    <w:rsid w:val="00337D06"/>
    <w:rsid w:val="003401F8"/>
    <w:rsid w:val="003518A2"/>
    <w:rsid w:val="003659CA"/>
    <w:rsid w:val="003D5C23"/>
    <w:rsid w:val="003F0460"/>
    <w:rsid w:val="00401FE9"/>
    <w:rsid w:val="0040222F"/>
    <w:rsid w:val="00405F79"/>
    <w:rsid w:val="004064E4"/>
    <w:rsid w:val="00434270"/>
    <w:rsid w:val="00435920"/>
    <w:rsid w:val="004378BA"/>
    <w:rsid w:val="004418D2"/>
    <w:rsid w:val="00444BF5"/>
    <w:rsid w:val="00447B78"/>
    <w:rsid w:val="0048295C"/>
    <w:rsid w:val="004902B1"/>
    <w:rsid w:val="004C234D"/>
    <w:rsid w:val="005132F2"/>
    <w:rsid w:val="00520F51"/>
    <w:rsid w:val="0055755D"/>
    <w:rsid w:val="005862F0"/>
    <w:rsid w:val="005D6D4A"/>
    <w:rsid w:val="005F1D3C"/>
    <w:rsid w:val="00632CB6"/>
    <w:rsid w:val="00634F7B"/>
    <w:rsid w:val="00640183"/>
    <w:rsid w:val="00642A3C"/>
    <w:rsid w:val="00651D56"/>
    <w:rsid w:val="0065212F"/>
    <w:rsid w:val="00663A37"/>
    <w:rsid w:val="00676E10"/>
    <w:rsid w:val="006A44A1"/>
    <w:rsid w:val="006C64D0"/>
    <w:rsid w:val="006D1971"/>
    <w:rsid w:val="006D3030"/>
    <w:rsid w:val="006F15CE"/>
    <w:rsid w:val="00711DB8"/>
    <w:rsid w:val="00712440"/>
    <w:rsid w:val="00725F67"/>
    <w:rsid w:val="00752ED8"/>
    <w:rsid w:val="00774551"/>
    <w:rsid w:val="00787B42"/>
    <w:rsid w:val="00795CFB"/>
    <w:rsid w:val="00796E06"/>
    <w:rsid w:val="007B0DA0"/>
    <w:rsid w:val="007D76A3"/>
    <w:rsid w:val="007D7DF8"/>
    <w:rsid w:val="00816CC7"/>
    <w:rsid w:val="008215F9"/>
    <w:rsid w:val="00823B8B"/>
    <w:rsid w:val="00832F76"/>
    <w:rsid w:val="00835A6E"/>
    <w:rsid w:val="008442ED"/>
    <w:rsid w:val="008457E2"/>
    <w:rsid w:val="00880802"/>
    <w:rsid w:val="008A02D1"/>
    <w:rsid w:val="008A2DBE"/>
    <w:rsid w:val="008B1D68"/>
    <w:rsid w:val="00910382"/>
    <w:rsid w:val="00925DC6"/>
    <w:rsid w:val="00932F09"/>
    <w:rsid w:val="00942F26"/>
    <w:rsid w:val="00953B64"/>
    <w:rsid w:val="00955ADE"/>
    <w:rsid w:val="00960C61"/>
    <w:rsid w:val="00962B44"/>
    <w:rsid w:val="009667F1"/>
    <w:rsid w:val="0097210F"/>
    <w:rsid w:val="009821A9"/>
    <w:rsid w:val="009967C9"/>
    <w:rsid w:val="009B54B2"/>
    <w:rsid w:val="009F0114"/>
    <w:rsid w:val="00A0447D"/>
    <w:rsid w:val="00A45A3B"/>
    <w:rsid w:val="00A56C43"/>
    <w:rsid w:val="00A61C0F"/>
    <w:rsid w:val="00A63B88"/>
    <w:rsid w:val="00A67A50"/>
    <w:rsid w:val="00A725E0"/>
    <w:rsid w:val="00AC4363"/>
    <w:rsid w:val="00AF1D4E"/>
    <w:rsid w:val="00B022A6"/>
    <w:rsid w:val="00B11EB1"/>
    <w:rsid w:val="00B13C58"/>
    <w:rsid w:val="00B23141"/>
    <w:rsid w:val="00B838A9"/>
    <w:rsid w:val="00BD2533"/>
    <w:rsid w:val="00BD3EED"/>
    <w:rsid w:val="00BD68B1"/>
    <w:rsid w:val="00BE19CD"/>
    <w:rsid w:val="00BF0048"/>
    <w:rsid w:val="00C03764"/>
    <w:rsid w:val="00C06AB3"/>
    <w:rsid w:val="00C60F02"/>
    <w:rsid w:val="00C82620"/>
    <w:rsid w:val="00CE6A93"/>
    <w:rsid w:val="00D33EC3"/>
    <w:rsid w:val="00D3575F"/>
    <w:rsid w:val="00D67C6F"/>
    <w:rsid w:val="00D735E9"/>
    <w:rsid w:val="00DC47DB"/>
    <w:rsid w:val="00DD09A1"/>
    <w:rsid w:val="00DE6357"/>
    <w:rsid w:val="00E24AEE"/>
    <w:rsid w:val="00E31B6C"/>
    <w:rsid w:val="00E45134"/>
    <w:rsid w:val="00E47C27"/>
    <w:rsid w:val="00E5179D"/>
    <w:rsid w:val="00E65889"/>
    <w:rsid w:val="00E65D81"/>
    <w:rsid w:val="00E9691B"/>
    <w:rsid w:val="00EE3680"/>
    <w:rsid w:val="00F13545"/>
    <w:rsid w:val="00F144EA"/>
    <w:rsid w:val="00F25398"/>
    <w:rsid w:val="00F45341"/>
    <w:rsid w:val="00F55456"/>
    <w:rsid w:val="00F623BA"/>
    <w:rsid w:val="00F63D4C"/>
    <w:rsid w:val="00F7716F"/>
    <w:rsid w:val="00F801E6"/>
    <w:rsid w:val="00F8500E"/>
    <w:rsid w:val="00F91969"/>
    <w:rsid w:val="00FB4A83"/>
    <w:rsid w:val="00FE4278"/>
    <w:rsid w:val="00FF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233BD"/>
  <w15:chartTrackingRefBased/>
  <w15:docId w15:val="{28F8FAFD-B05B-40A2-8C6A-E136ED294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19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0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895"/>
  </w:style>
  <w:style w:type="paragraph" w:styleId="Footer">
    <w:name w:val="footer"/>
    <w:basedOn w:val="Normal"/>
    <w:link w:val="FooterChar"/>
    <w:uiPriority w:val="99"/>
    <w:unhideWhenUsed/>
    <w:rsid w:val="000E0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895"/>
  </w:style>
  <w:style w:type="character" w:customStyle="1" w:styleId="Heading1Char">
    <w:name w:val="Heading 1 Char"/>
    <w:basedOn w:val="DefaultParagraphFont"/>
    <w:link w:val="Heading1"/>
    <w:uiPriority w:val="9"/>
    <w:rsid w:val="006D19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0376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B1D6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1D6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1D6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838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51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aikatoregion.govt.nz/environment/envirohub/environmental-maps-and-data/station/14391/WL?dt=Leve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aikatoregion.govt.nz/environment/envirohub/environmental-maps-and-data?dt=Level&amp;af=latestValu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A559CE9A-D995-43D1-900A-A4E9F7E01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Merrin Whatley</dc:creator>
  <cp:keywords/>
  <dc:description/>
  <cp:lastModifiedBy>Merrin Whatley</cp:lastModifiedBy>
  <cp:revision>13</cp:revision>
  <cp:lastPrinted>2023-07-28T01:42:00Z</cp:lastPrinted>
  <dcterms:created xsi:type="dcterms:W3CDTF">2024-07-10T06:27:00Z</dcterms:created>
  <dcterms:modified xsi:type="dcterms:W3CDTF">2024-10-02T21:50:00Z</dcterms:modified>
</cp:coreProperties>
</file>