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20AE" w:rsidR="0081189A" w:rsidP="0081189A" w:rsidRDefault="0081189A" w14:paraId="5C469B2A" w14:textId="5D2C0F0A">
      <w:pPr>
        <w:pStyle w:val="Heading1"/>
      </w:pPr>
      <w:r w:rsidR="60836FFA">
        <w:rPr/>
        <w:t>Upper Mangaokewa</w:t>
      </w:r>
      <w:r w:rsidR="60836FFA">
        <w:rPr/>
        <w:t xml:space="preserve"> </w:t>
      </w:r>
      <w:r w:rsidR="60836FFA">
        <w:rPr/>
        <w:t xml:space="preserve">- </w:t>
      </w:r>
      <w:r w:rsidR="60836FFA">
        <w:rPr/>
        <w:t>Water Quality Summary 2022</w:t>
      </w:r>
    </w:p>
    <w:p w:rsidRPr="00102EAC" w:rsidR="00102EAC" w:rsidP="00E9691B" w:rsidRDefault="00434270" w14:paraId="45AB3AA4" w14:textId="7E49D3E3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="00202BCD">
        <w:rPr>
          <w:rFonts w:asciiTheme="majorHAnsi" w:hAnsiTheme="majorHAnsi" w:cstheme="majorHAnsi"/>
          <w:color w:val="4472C4" w:themeColor="accent1"/>
        </w:rPr>
        <w:t>between January and</w:t>
      </w:r>
      <w:r>
        <w:rPr>
          <w:rFonts w:asciiTheme="majorHAnsi" w:hAnsiTheme="majorHAnsi" w:cstheme="majorHAnsi"/>
          <w:color w:val="4472C4" w:themeColor="accent1"/>
        </w:rPr>
        <w:t xml:space="preserve"> December</w:t>
      </w:r>
      <w:r w:rsidRPr="00102EAC" w:rsidR="00102EAC">
        <w:rPr>
          <w:rFonts w:asciiTheme="majorHAnsi" w:hAnsiTheme="majorHAnsi" w:cstheme="majorHAnsi"/>
          <w:color w:val="4472C4" w:themeColor="accent1"/>
        </w:rPr>
        <w:t xml:space="preserve"> 2022</w:t>
      </w:r>
    </w:p>
    <w:p w:rsidRPr="001D375B" w:rsidR="002B6DC0" w:rsidP="002B6DC0" w:rsidRDefault="000215AA" w14:paraId="6A595933" w14:textId="2C47A837">
      <w:pPr>
        <w:rPr>
          <w:rFonts w:asciiTheme="majorHAnsi" w:hAnsiTheme="majorHAnsi" w:cstheme="majorHAnsi"/>
          <w:lang w:val="mi-NZ"/>
        </w:rPr>
      </w:pP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ater quality </w:t>
      </w:r>
      <w:r>
        <w:rPr>
          <w:rFonts w:asciiTheme="majorHAnsi" w:hAnsiTheme="majorHAnsi" w:cstheme="majorHAnsi"/>
        </w:rPr>
        <w:t xml:space="preserve">over 2022 </w:t>
      </w:r>
      <w:r w:rsidRPr="000215AA">
        <w:rPr>
          <w:rFonts w:asciiTheme="majorHAnsi" w:hAnsiTheme="majorHAnsi" w:cstheme="majorHAnsi"/>
        </w:rPr>
        <w:t xml:space="preserve">was </w:t>
      </w:r>
      <w:r w:rsidR="002B6DC0">
        <w:rPr>
          <w:rFonts w:asciiTheme="majorHAnsi" w:hAnsiTheme="majorHAnsi" w:cstheme="majorHAnsi"/>
        </w:rPr>
        <w:t>degraded at many sites</w:t>
      </w:r>
      <w:r w:rsidR="00BC598E">
        <w:rPr>
          <w:rFonts w:asciiTheme="majorHAnsi" w:hAnsiTheme="majorHAnsi" w:cstheme="majorHAnsi"/>
        </w:rPr>
        <w:t>. T</w:t>
      </w:r>
      <w:r w:rsidR="002B6DC0">
        <w:rPr>
          <w:rFonts w:asciiTheme="majorHAnsi" w:hAnsiTheme="majorHAnsi" w:cstheme="majorHAnsi"/>
        </w:rPr>
        <w:t xml:space="preserve">he highest water quality </w:t>
      </w:r>
      <w:r w:rsidR="00BC598E">
        <w:rPr>
          <w:rFonts w:asciiTheme="majorHAnsi" w:hAnsiTheme="majorHAnsi" w:cstheme="majorHAnsi"/>
        </w:rPr>
        <w:t xml:space="preserve">appears to be at </w:t>
      </w:r>
      <w:r w:rsidR="002B6DC0">
        <w:rPr>
          <w:rFonts w:asciiTheme="majorHAnsi" w:hAnsiTheme="majorHAnsi" w:cstheme="majorHAnsi"/>
        </w:rPr>
        <w:t>46-Waiteti Stream (Upper</w:t>
      </w:r>
      <w:r w:rsidR="00BC598E">
        <w:rPr>
          <w:rFonts w:asciiTheme="majorHAnsi" w:hAnsiTheme="majorHAnsi" w:cstheme="majorHAnsi"/>
        </w:rPr>
        <w:t>); however, this is a new monitoring site with only two samples available for 2022, more data will provide more certainty.</w:t>
      </w:r>
      <w:r w:rsidRPr="000215AA">
        <w:rPr>
          <w:rFonts w:asciiTheme="majorHAnsi" w:hAnsiTheme="majorHAnsi" w:cstheme="majorHAnsi"/>
        </w:rPr>
        <w:t xml:space="preserve"> Results indicate that </w:t>
      </w:r>
      <w:r w:rsidRPr="000215AA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>, nitrate and sediment are</w:t>
      </w:r>
      <w:r w:rsidRPr="000215AA">
        <w:rPr>
          <w:rFonts w:asciiTheme="majorHAnsi" w:hAnsiTheme="majorHAnsi" w:cstheme="majorHAnsi"/>
        </w:rPr>
        <w:t xml:space="preserve"> the main contaminate</w:t>
      </w:r>
      <w:r w:rsidR="00BC598E">
        <w:rPr>
          <w:rFonts w:asciiTheme="majorHAnsi" w:hAnsiTheme="majorHAnsi" w:cstheme="majorHAnsi"/>
        </w:rPr>
        <w:t>s</w:t>
      </w:r>
      <w:r w:rsidRPr="000215AA">
        <w:rPr>
          <w:rFonts w:asciiTheme="majorHAnsi" w:hAnsiTheme="majorHAnsi" w:cstheme="majorHAnsi"/>
        </w:rPr>
        <w:t xml:space="preserve"> </w:t>
      </w:r>
      <w:r w:rsidR="00D017A4">
        <w:rPr>
          <w:rFonts w:asciiTheme="majorHAnsi" w:hAnsiTheme="majorHAnsi" w:cstheme="majorHAnsi"/>
        </w:rPr>
        <w:t>to be aware of</w:t>
      </w:r>
      <w:r w:rsidRPr="000215AA">
        <w:rPr>
          <w:rFonts w:asciiTheme="majorHAnsi" w:hAnsiTheme="majorHAnsi" w:cstheme="majorHAnsi"/>
        </w:rPr>
        <w:t xml:space="preserve">. Dissolved reactive phosphorus (DRP) was also elevated at </w:t>
      </w:r>
      <w:r>
        <w:rPr>
          <w:rFonts w:asciiTheme="majorHAnsi" w:hAnsiTheme="majorHAnsi" w:cstheme="majorHAnsi"/>
        </w:rPr>
        <w:t>two sites</w:t>
      </w:r>
      <w:r w:rsidRPr="000215AA">
        <w:rPr>
          <w:rFonts w:asciiTheme="majorHAnsi" w:hAnsiTheme="majorHAnsi" w:cstheme="majorHAnsi"/>
        </w:rPr>
        <w:t xml:space="preserve">. </w:t>
      </w:r>
      <w:r w:rsidR="00AA126F">
        <w:rPr>
          <w:rFonts w:asciiTheme="majorHAnsi" w:hAnsiTheme="majorHAnsi" w:cstheme="majorHAnsi"/>
        </w:rPr>
        <w:t>A</w:t>
      </w:r>
      <w:r w:rsidR="002B6DC0">
        <w:rPr>
          <w:rFonts w:asciiTheme="majorHAnsi" w:hAnsiTheme="majorHAnsi" w:cstheme="majorHAnsi"/>
        </w:rPr>
        <w:t>nalysis of</w:t>
      </w:r>
      <w:r w:rsidR="00BC598E">
        <w:rPr>
          <w:rFonts w:asciiTheme="majorHAnsi" w:hAnsiTheme="majorHAnsi" w:cstheme="majorHAnsi"/>
        </w:rPr>
        <w:t xml:space="preserve"> all</w:t>
      </w:r>
      <w:r w:rsidR="002B6DC0">
        <w:rPr>
          <w:rFonts w:asciiTheme="majorHAnsi" w:hAnsiTheme="majorHAnsi" w:cstheme="majorHAnsi"/>
        </w:rPr>
        <w:t xml:space="preserve"> samples collected over 2021 and 2022 indicate that t</w:t>
      </w:r>
      <w:r w:rsidRPr="000215AA" w:rsidR="002B6DC0">
        <w:rPr>
          <w:rFonts w:asciiTheme="majorHAnsi" w:hAnsiTheme="majorHAnsi" w:cstheme="majorHAnsi"/>
        </w:rPr>
        <w:t>he concentration of</w:t>
      </w:r>
      <w:r w:rsidR="002B6DC0">
        <w:rPr>
          <w:rFonts w:asciiTheme="majorHAnsi" w:hAnsiTheme="majorHAnsi" w:cstheme="majorHAnsi"/>
        </w:rPr>
        <w:t xml:space="preserve"> </w:t>
      </w:r>
      <w:r w:rsidRPr="002B6DC0" w:rsidR="002B6DC0">
        <w:rPr>
          <w:rFonts w:asciiTheme="majorHAnsi" w:hAnsiTheme="majorHAnsi" w:cstheme="majorHAnsi"/>
          <w:i/>
          <w:iCs/>
        </w:rPr>
        <w:t>E. coli</w:t>
      </w:r>
      <w:r w:rsidR="002B6DC0">
        <w:rPr>
          <w:rFonts w:asciiTheme="majorHAnsi" w:hAnsiTheme="majorHAnsi" w:cstheme="majorHAnsi"/>
        </w:rPr>
        <w:t xml:space="preserve"> </w:t>
      </w:r>
      <w:r w:rsidR="001D375B">
        <w:rPr>
          <w:rFonts w:asciiTheme="majorHAnsi" w:hAnsiTheme="majorHAnsi" w:cstheme="majorHAnsi"/>
        </w:rPr>
        <w:t>and DRP concentrations were generally higher in</w:t>
      </w:r>
      <w:r w:rsidR="002B6DC0">
        <w:rPr>
          <w:rFonts w:asciiTheme="majorHAnsi" w:hAnsiTheme="majorHAnsi" w:cstheme="majorHAnsi"/>
        </w:rPr>
        <w:t xml:space="preserve"> spring and summer and </w:t>
      </w:r>
      <w:r w:rsidR="001D375B">
        <w:rPr>
          <w:rFonts w:asciiTheme="majorHAnsi" w:hAnsiTheme="majorHAnsi" w:cstheme="majorHAnsi"/>
        </w:rPr>
        <w:t>lower</w:t>
      </w:r>
      <w:r w:rsidR="002B6DC0">
        <w:rPr>
          <w:rFonts w:asciiTheme="majorHAnsi" w:hAnsiTheme="majorHAnsi" w:cstheme="majorHAnsi"/>
        </w:rPr>
        <w:t xml:space="preserve"> over winter</w:t>
      </w:r>
      <w:r w:rsidR="00BC598E">
        <w:rPr>
          <w:rFonts w:asciiTheme="majorHAnsi" w:hAnsiTheme="majorHAnsi" w:cstheme="majorHAnsi"/>
        </w:rPr>
        <w:t>. Conversely,</w:t>
      </w:r>
      <w:r w:rsidR="002B6DC0">
        <w:rPr>
          <w:rFonts w:asciiTheme="majorHAnsi" w:hAnsiTheme="majorHAnsi" w:cstheme="majorHAnsi"/>
        </w:rPr>
        <w:t xml:space="preserve"> </w:t>
      </w:r>
      <w:r w:rsidR="00BC598E">
        <w:rPr>
          <w:rFonts w:asciiTheme="majorHAnsi" w:hAnsiTheme="majorHAnsi" w:cstheme="majorHAnsi"/>
        </w:rPr>
        <w:t xml:space="preserve">concentrations of </w:t>
      </w:r>
      <w:r w:rsidR="001D375B">
        <w:rPr>
          <w:rFonts w:asciiTheme="majorHAnsi" w:hAnsiTheme="majorHAnsi" w:cstheme="majorHAnsi"/>
        </w:rPr>
        <w:t>nitrate and</w:t>
      </w:r>
      <w:r w:rsidR="00BC598E">
        <w:rPr>
          <w:rFonts w:asciiTheme="majorHAnsi" w:hAnsiTheme="majorHAnsi" w:cstheme="majorHAnsi"/>
        </w:rPr>
        <w:t xml:space="preserve"> suspended</w:t>
      </w:r>
      <w:r w:rsidR="001D375B">
        <w:rPr>
          <w:rFonts w:asciiTheme="majorHAnsi" w:hAnsiTheme="majorHAnsi" w:cstheme="majorHAnsi"/>
        </w:rPr>
        <w:t xml:space="preserve"> sediment </w:t>
      </w:r>
      <w:r w:rsidR="00BC598E">
        <w:rPr>
          <w:rFonts w:asciiTheme="majorHAnsi" w:hAnsiTheme="majorHAnsi" w:cstheme="majorHAnsi"/>
        </w:rPr>
        <w:t xml:space="preserve">(as indicated by water clarity) </w:t>
      </w:r>
      <w:r w:rsidR="002B6DC0">
        <w:rPr>
          <w:rFonts w:asciiTheme="majorHAnsi" w:hAnsiTheme="majorHAnsi" w:cstheme="majorHAnsi"/>
        </w:rPr>
        <w:t>were</w:t>
      </w:r>
      <w:r w:rsidRPr="000215AA" w:rsidR="002B6DC0">
        <w:rPr>
          <w:rFonts w:asciiTheme="majorHAnsi" w:hAnsiTheme="majorHAnsi" w:cstheme="majorHAnsi"/>
        </w:rPr>
        <w:t xml:space="preserve"> generally higher during </w:t>
      </w:r>
      <w:r w:rsidR="002B6DC0">
        <w:rPr>
          <w:rFonts w:asciiTheme="majorHAnsi" w:hAnsiTheme="majorHAnsi" w:cstheme="majorHAnsi"/>
        </w:rPr>
        <w:t>w</w:t>
      </w:r>
      <w:r w:rsidRPr="000215AA" w:rsidR="002B6DC0">
        <w:rPr>
          <w:rFonts w:asciiTheme="majorHAnsi" w:hAnsiTheme="majorHAnsi" w:cstheme="majorHAnsi"/>
        </w:rPr>
        <w:t>inter and lowe</w:t>
      </w:r>
      <w:r w:rsidR="00D017A4">
        <w:rPr>
          <w:rFonts w:asciiTheme="majorHAnsi" w:hAnsiTheme="majorHAnsi" w:cstheme="majorHAnsi"/>
        </w:rPr>
        <w:t>r</w:t>
      </w:r>
      <w:r w:rsidRPr="000215AA" w:rsidR="002B6DC0">
        <w:rPr>
          <w:rFonts w:asciiTheme="majorHAnsi" w:hAnsiTheme="majorHAnsi" w:cstheme="majorHAnsi"/>
        </w:rPr>
        <w:t xml:space="preserve"> </w:t>
      </w:r>
      <w:r w:rsidR="002B6DC0">
        <w:rPr>
          <w:rFonts w:asciiTheme="majorHAnsi" w:hAnsiTheme="majorHAnsi" w:cstheme="majorHAnsi"/>
        </w:rPr>
        <w:t>during s</w:t>
      </w:r>
      <w:r w:rsidRPr="000215AA" w:rsidR="002B6DC0">
        <w:rPr>
          <w:rFonts w:asciiTheme="majorHAnsi" w:hAnsiTheme="majorHAnsi" w:cstheme="majorHAnsi"/>
        </w:rPr>
        <w:t>ummer.</w:t>
      </w:r>
    </w:p>
    <w:p w:rsidRPr="001D375B" w:rsidR="00E33E89" w:rsidP="001D375B" w:rsidRDefault="00752ED8" w14:paraId="7F45986E" w14:textId="4595307C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D375B">
        <w:rPr>
          <w:rFonts w:asciiTheme="majorHAnsi" w:hAnsiTheme="majorHAnsi" w:cstheme="majorHAnsi"/>
          <w:b/>
          <w:bCs/>
          <w:i/>
          <w:iCs/>
        </w:rPr>
        <w:t>E. coli</w:t>
      </w:r>
      <w:r w:rsidRPr="0040237D">
        <w:rPr>
          <w:rFonts w:asciiTheme="majorHAnsi" w:hAnsiTheme="majorHAnsi" w:cstheme="majorHAnsi"/>
        </w:rPr>
        <w:t xml:space="preserve"> w</w:t>
      </w:r>
      <w:r w:rsidRPr="0040237D" w:rsidR="0040237D">
        <w:rPr>
          <w:rFonts w:asciiTheme="majorHAnsi" w:hAnsiTheme="majorHAnsi" w:cstheme="majorHAnsi"/>
        </w:rPr>
        <w:t>as</w:t>
      </w:r>
      <w:r w:rsidRPr="0040237D">
        <w:rPr>
          <w:rFonts w:asciiTheme="majorHAnsi" w:hAnsiTheme="majorHAnsi" w:cstheme="majorHAnsi"/>
        </w:rPr>
        <w:t xml:space="preserve"> low at </w:t>
      </w:r>
      <w:r w:rsidRPr="0040237D" w:rsidR="0040237D">
        <w:rPr>
          <w:rFonts w:asciiTheme="majorHAnsi" w:hAnsiTheme="majorHAnsi" w:cstheme="majorHAnsi"/>
        </w:rPr>
        <w:t>46-Waiteti stream</w:t>
      </w:r>
      <w:r w:rsidR="0040237D">
        <w:rPr>
          <w:rFonts w:asciiTheme="majorHAnsi" w:hAnsiTheme="majorHAnsi" w:cstheme="majorHAnsi"/>
        </w:rPr>
        <w:t>-</w:t>
      </w:r>
      <w:r w:rsidRPr="0040237D" w:rsidR="0040237D">
        <w:rPr>
          <w:rFonts w:asciiTheme="majorHAnsi" w:hAnsiTheme="majorHAnsi" w:cstheme="majorHAnsi"/>
        </w:rPr>
        <w:t xml:space="preserve">Upper </w:t>
      </w:r>
      <w:r w:rsidRPr="0040237D">
        <w:rPr>
          <w:rFonts w:asciiTheme="majorHAnsi" w:hAnsiTheme="majorHAnsi" w:cstheme="majorHAnsi"/>
        </w:rPr>
        <w:t xml:space="preserve">(≤ 260) and elevated at </w:t>
      </w:r>
      <w:r w:rsidR="0040237D">
        <w:rPr>
          <w:rFonts w:asciiTheme="majorHAnsi" w:hAnsiTheme="majorHAnsi" w:cstheme="majorHAnsi"/>
        </w:rPr>
        <w:t>all other sites</w:t>
      </w:r>
      <w:r w:rsidR="001D375B">
        <w:rPr>
          <w:rFonts w:asciiTheme="majorHAnsi" w:hAnsiTheme="majorHAnsi" w:cstheme="majorHAnsi"/>
        </w:rPr>
        <w:t xml:space="preserve">. </w:t>
      </w:r>
      <w:r w:rsidRPr="00E33E89" w:rsidR="001D375B">
        <w:rPr>
          <w:rFonts w:asciiTheme="majorHAnsi" w:hAnsiTheme="majorHAnsi" w:cstheme="majorHAnsi"/>
        </w:rPr>
        <w:t>Lawrence Street Br</w:t>
      </w:r>
      <w:r w:rsidR="001D375B">
        <w:rPr>
          <w:rFonts w:asciiTheme="majorHAnsi" w:hAnsiTheme="majorHAnsi" w:cstheme="majorHAnsi"/>
        </w:rPr>
        <w:t xml:space="preserve"> had extremely</w:t>
      </w:r>
      <w:r w:rsidRPr="002F6F1E" w:rsidR="00E33E89">
        <w:rPr>
          <w:rFonts w:asciiTheme="majorHAnsi" w:hAnsiTheme="majorHAnsi" w:cstheme="majorHAnsi"/>
        </w:rPr>
        <w:t xml:space="preserve"> high concentrations (</w:t>
      </w:r>
      <w:r w:rsidR="00E33E89">
        <w:rPr>
          <w:rFonts w:asciiTheme="majorHAnsi" w:hAnsiTheme="majorHAnsi" w:cstheme="majorHAnsi"/>
        </w:rPr>
        <w:t>33,600)</w:t>
      </w:r>
      <w:r w:rsidR="001D375B">
        <w:rPr>
          <w:rFonts w:asciiTheme="majorHAnsi" w:hAnsiTheme="majorHAnsi" w:cstheme="majorHAnsi"/>
        </w:rPr>
        <w:t xml:space="preserve"> and more than double the </w:t>
      </w:r>
      <w:r w:rsidRPr="002F6F1E" w:rsidR="00E33E89">
        <w:rPr>
          <w:rFonts w:asciiTheme="majorHAnsi" w:hAnsiTheme="majorHAnsi" w:cstheme="majorHAnsi"/>
        </w:rPr>
        <w:t>sub-catchment</w:t>
      </w:r>
      <w:r w:rsidR="00E33E89">
        <w:rPr>
          <w:rFonts w:asciiTheme="majorHAnsi" w:hAnsiTheme="majorHAnsi" w:cstheme="majorHAnsi"/>
        </w:rPr>
        <w:t xml:space="preserve"> (SC)</w:t>
      </w:r>
      <w:r w:rsidRPr="002F6F1E" w:rsidR="00E33E89">
        <w:rPr>
          <w:rFonts w:asciiTheme="majorHAnsi" w:hAnsiTheme="majorHAnsi" w:cstheme="majorHAnsi"/>
        </w:rPr>
        <w:t xml:space="preserve"> baseline (5yr baseline = </w:t>
      </w:r>
      <w:r w:rsidR="00E33E89">
        <w:rPr>
          <w:rFonts w:asciiTheme="majorHAnsi" w:hAnsiTheme="majorHAnsi" w:cstheme="majorHAnsi"/>
        </w:rPr>
        <w:t>15,200</w:t>
      </w:r>
      <w:r w:rsidRPr="002F6F1E" w:rsidR="00E33E89">
        <w:rPr>
          <w:rFonts w:asciiTheme="majorHAnsi" w:hAnsiTheme="majorHAnsi" w:cstheme="majorHAnsi"/>
        </w:rPr>
        <w:t>)</w:t>
      </w:r>
      <w:r w:rsidR="00E33E89">
        <w:rPr>
          <w:rFonts w:asciiTheme="majorHAnsi" w:hAnsiTheme="majorHAnsi" w:cstheme="majorHAnsi"/>
        </w:rPr>
        <w:t xml:space="preserve">. </w:t>
      </w:r>
      <w:r w:rsidR="001D375B">
        <w:rPr>
          <w:rFonts w:asciiTheme="majorHAnsi" w:hAnsiTheme="majorHAnsi" w:cstheme="majorHAnsi"/>
        </w:rPr>
        <w:t xml:space="preserve">Concentrations peaked in </w:t>
      </w:r>
      <w:r w:rsidR="001E66CD">
        <w:rPr>
          <w:rFonts w:asciiTheme="majorHAnsi" w:hAnsiTheme="majorHAnsi" w:cstheme="majorHAnsi"/>
        </w:rPr>
        <w:t>s</w:t>
      </w:r>
      <w:r w:rsidR="001D375B">
        <w:rPr>
          <w:rFonts w:asciiTheme="majorHAnsi" w:hAnsiTheme="majorHAnsi" w:cstheme="majorHAnsi"/>
        </w:rPr>
        <w:t xml:space="preserve">pring and </w:t>
      </w:r>
      <w:r w:rsidR="001E66CD">
        <w:rPr>
          <w:rFonts w:asciiTheme="majorHAnsi" w:hAnsiTheme="majorHAnsi" w:cstheme="majorHAnsi"/>
        </w:rPr>
        <w:t>s</w:t>
      </w:r>
      <w:r w:rsidR="001D375B">
        <w:rPr>
          <w:rFonts w:asciiTheme="majorHAnsi" w:hAnsiTheme="majorHAnsi" w:cstheme="majorHAnsi"/>
        </w:rPr>
        <w:t xml:space="preserve">ummer and were at their lowest in </w:t>
      </w:r>
      <w:r w:rsidR="001E66CD">
        <w:rPr>
          <w:rFonts w:asciiTheme="majorHAnsi" w:hAnsiTheme="majorHAnsi" w:cstheme="majorHAnsi"/>
        </w:rPr>
        <w:t>w</w:t>
      </w:r>
      <w:r w:rsidR="001D375B">
        <w:rPr>
          <w:rFonts w:asciiTheme="majorHAnsi" w:hAnsiTheme="majorHAnsi" w:cstheme="majorHAnsi"/>
        </w:rPr>
        <w:t xml:space="preserve">inter. </w:t>
      </w:r>
    </w:p>
    <w:p w:rsidR="001320AC" w:rsidP="0040237D" w:rsidRDefault="00752ED8" w14:paraId="1D49BD77" w14:textId="56955DA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375B">
        <w:rPr>
          <w:rFonts w:asciiTheme="majorHAnsi" w:hAnsiTheme="majorHAnsi" w:cstheme="majorHAnsi"/>
          <w:b/>
          <w:bCs/>
        </w:rPr>
        <w:t>Nitrate</w:t>
      </w:r>
      <w:r w:rsidRPr="0040237D">
        <w:rPr>
          <w:rFonts w:asciiTheme="majorHAnsi" w:hAnsiTheme="majorHAnsi" w:cstheme="majorHAnsi"/>
        </w:rPr>
        <w:t xml:space="preserve"> concentrations were </w:t>
      </w:r>
      <w:r w:rsidRPr="0040237D" w:rsidR="008442ED">
        <w:rPr>
          <w:rFonts w:asciiTheme="majorHAnsi" w:hAnsiTheme="majorHAnsi" w:cstheme="majorHAnsi"/>
        </w:rPr>
        <w:t xml:space="preserve">below toxicity levels at all sites but exceeded regional PC1 targets </w:t>
      </w:r>
      <w:r w:rsidRPr="0040237D" w:rsidR="00E33E89">
        <w:rPr>
          <w:rFonts w:asciiTheme="majorHAnsi" w:hAnsiTheme="majorHAnsi" w:cstheme="majorHAnsi"/>
        </w:rPr>
        <w:t xml:space="preserve">at </w:t>
      </w:r>
      <w:r w:rsidR="00E33E89">
        <w:rPr>
          <w:rFonts w:asciiTheme="majorHAnsi" w:hAnsiTheme="majorHAnsi" w:cstheme="majorHAnsi"/>
        </w:rPr>
        <w:t>6</w:t>
      </w:r>
      <w:r w:rsidRPr="0040237D" w:rsidR="00E33E89">
        <w:rPr>
          <w:rFonts w:asciiTheme="majorHAnsi" w:hAnsiTheme="majorHAnsi" w:cstheme="majorHAnsi"/>
        </w:rPr>
        <w:t xml:space="preserve"> out of </w:t>
      </w:r>
      <w:r w:rsidR="00E33E89">
        <w:rPr>
          <w:rFonts w:asciiTheme="majorHAnsi" w:hAnsiTheme="majorHAnsi" w:cstheme="majorHAnsi"/>
        </w:rPr>
        <w:t>7</w:t>
      </w:r>
      <w:r w:rsidRPr="0040237D" w:rsidR="00E33E89">
        <w:rPr>
          <w:rFonts w:asciiTheme="majorHAnsi" w:hAnsiTheme="majorHAnsi" w:cstheme="majorHAnsi"/>
        </w:rPr>
        <w:t xml:space="preserve"> sites </w:t>
      </w:r>
      <w:r w:rsidRPr="0040237D" w:rsidR="008442ED">
        <w:rPr>
          <w:rFonts w:asciiTheme="majorHAnsi" w:hAnsiTheme="majorHAnsi" w:cstheme="majorHAnsi"/>
        </w:rPr>
        <w:t>(</w:t>
      </w:r>
      <w:r w:rsidR="00E33E89">
        <w:rPr>
          <w:rFonts w:asciiTheme="majorHAnsi" w:hAnsiTheme="majorHAnsi" w:cstheme="majorHAnsi"/>
        </w:rPr>
        <w:t xml:space="preserve">PC1 targets = median </w:t>
      </w:r>
      <w:r w:rsidRPr="0040237D" w:rsidR="008442ED">
        <w:rPr>
          <w:rFonts w:asciiTheme="majorHAnsi" w:hAnsiTheme="majorHAnsi" w:cstheme="majorHAnsi"/>
        </w:rPr>
        <w:t>0.525 mg/L</w:t>
      </w:r>
      <w:r w:rsidR="00E33E89">
        <w:rPr>
          <w:rFonts w:asciiTheme="majorHAnsi" w:hAnsiTheme="majorHAnsi" w:cstheme="majorHAnsi"/>
        </w:rPr>
        <w:t xml:space="preserve">; </w:t>
      </w:r>
      <w:r w:rsidRPr="00E0132F" w:rsidR="00E33E89">
        <w:rPr>
          <w:rFonts w:asciiTheme="majorHAnsi" w:hAnsiTheme="majorHAnsi" w:cstheme="majorHAnsi"/>
        </w:rPr>
        <w:t>95</w:t>
      </w:r>
      <w:r w:rsidRPr="00E0132F" w:rsidR="00E33E89">
        <w:rPr>
          <w:rFonts w:asciiTheme="majorHAnsi" w:hAnsiTheme="majorHAnsi" w:cstheme="majorHAnsi"/>
          <w:vertAlign w:val="superscript"/>
        </w:rPr>
        <w:t>th</w:t>
      </w:r>
      <w:r w:rsidRPr="00E0132F" w:rsidR="00E33E89">
        <w:rPr>
          <w:rFonts w:asciiTheme="majorHAnsi" w:hAnsiTheme="majorHAnsi" w:cstheme="majorHAnsi"/>
        </w:rPr>
        <w:t xml:space="preserve"> percentile</w:t>
      </w:r>
      <w:r w:rsidR="00E33E89">
        <w:rPr>
          <w:rFonts w:asciiTheme="majorHAnsi" w:hAnsiTheme="majorHAnsi" w:cstheme="majorHAnsi"/>
        </w:rPr>
        <w:t xml:space="preserve"> ≤ 1.060 </w:t>
      </w:r>
      <w:r w:rsidRPr="0040237D" w:rsidR="00E33E89">
        <w:rPr>
          <w:rFonts w:asciiTheme="majorHAnsi" w:hAnsiTheme="majorHAnsi" w:cstheme="majorHAnsi"/>
        </w:rPr>
        <w:t>mg/L</w:t>
      </w:r>
      <w:r w:rsidRPr="0040237D" w:rsidR="008442ED">
        <w:rPr>
          <w:rFonts w:asciiTheme="majorHAnsi" w:hAnsiTheme="majorHAnsi" w:cstheme="majorHAnsi"/>
        </w:rPr>
        <w:t>)</w:t>
      </w:r>
      <w:r w:rsidRPr="0040237D">
        <w:rPr>
          <w:rFonts w:asciiTheme="majorHAnsi" w:hAnsiTheme="majorHAnsi" w:cstheme="majorHAnsi"/>
        </w:rPr>
        <w:t>. Nitrate concentrations were lowest at 46-Waiteti Stream-Upper (</w:t>
      </w:r>
      <w:r w:rsidR="00E33E89">
        <w:rPr>
          <w:rFonts w:asciiTheme="majorHAnsi" w:hAnsiTheme="majorHAnsi" w:cstheme="majorHAnsi"/>
        </w:rPr>
        <w:t xml:space="preserve">median </w:t>
      </w:r>
      <w:r w:rsidRPr="0040237D" w:rsidR="00E33E89">
        <w:rPr>
          <w:rFonts w:asciiTheme="majorHAnsi" w:hAnsiTheme="majorHAnsi" w:cstheme="majorHAnsi"/>
        </w:rPr>
        <w:t>0.</w:t>
      </w:r>
      <w:r w:rsidR="00E33E89">
        <w:rPr>
          <w:rFonts w:asciiTheme="majorHAnsi" w:hAnsiTheme="majorHAnsi" w:cstheme="majorHAnsi"/>
        </w:rPr>
        <w:t>41</w:t>
      </w:r>
      <w:r w:rsidRPr="0040237D" w:rsidR="00E33E89">
        <w:rPr>
          <w:rFonts w:asciiTheme="majorHAnsi" w:hAnsiTheme="majorHAnsi" w:cstheme="majorHAnsi"/>
        </w:rPr>
        <w:t xml:space="preserve"> mg/L</w:t>
      </w:r>
      <w:r w:rsidR="00E33E89">
        <w:rPr>
          <w:rFonts w:asciiTheme="majorHAnsi" w:hAnsiTheme="majorHAnsi" w:cstheme="majorHAnsi"/>
        </w:rPr>
        <w:t xml:space="preserve">; </w:t>
      </w:r>
      <w:r w:rsidRPr="00E0132F" w:rsidR="00E33E89">
        <w:rPr>
          <w:rFonts w:asciiTheme="majorHAnsi" w:hAnsiTheme="majorHAnsi" w:cstheme="majorHAnsi"/>
        </w:rPr>
        <w:t>95</w:t>
      </w:r>
      <w:r w:rsidRPr="00E0132F" w:rsidR="00E33E89">
        <w:rPr>
          <w:rFonts w:asciiTheme="majorHAnsi" w:hAnsiTheme="majorHAnsi" w:cstheme="majorHAnsi"/>
          <w:vertAlign w:val="superscript"/>
        </w:rPr>
        <w:t>th</w:t>
      </w:r>
      <w:r w:rsidRPr="00E0132F" w:rsidR="00E33E89">
        <w:rPr>
          <w:rFonts w:asciiTheme="majorHAnsi" w:hAnsiTheme="majorHAnsi" w:cstheme="majorHAnsi"/>
        </w:rPr>
        <w:t xml:space="preserve"> percentile</w:t>
      </w:r>
      <w:r w:rsidR="00E33E89">
        <w:rPr>
          <w:rFonts w:asciiTheme="majorHAnsi" w:hAnsiTheme="majorHAnsi" w:cstheme="majorHAnsi"/>
        </w:rPr>
        <w:t xml:space="preserve"> ≤ 0.5</w:t>
      </w:r>
      <w:r w:rsidR="001320AC">
        <w:rPr>
          <w:rFonts w:asciiTheme="majorHAnsi" w:hAnsiTheme="majorHAnsi" w:cstheme="majorHAnsi"/>
        </w:rPr>
        <w:t>1</w:t>
      </w:r>
      <w:r w:rsidR="00E33E89">
        <w:rPr>
          <w:rFonts w:asciiTheme="majorHAnsi" w:hAnsiTheme="majorHAnsi" w:cstheme="majorHAnsi"/>
        </w:rPr>
        <w:t xml:space="preserve"> </w:t>
      </w:r>
      <w:r w:rsidRPr="0040237D" w:rsidR="00E33E89">
        <w:rPr>
          <w:rFonts w:asciiTheme="majorHAnsi" w:hAnsiTheme="majorHAnsi" w:cstheme="majorHAnsi"/>
        </w:rPr>
        <w:t>mg/L</w:t>
      </w:r>
      <w:r w:rsidRPr="0040237D">
        <w:rPr>
          <w:rFonts w:asciiTheme="majorHAnsi" w:hAnsiTheme="majorHAnsi" w:cstheme="majorHAnsi"/>
        </w:rPr>
        <w:t>)</w:t>
      </w:r>
      <w:r w:rsidR="001320AC">
        <w:rPr>
          <w:rFonts w:asciiTheme="majorHAnsi" w:hAnsiTheme="majorHAnsi" w:cstheme="majorHAnsi"/>
        </w:rPr>
        <w:t xml:space="preserve"> and were highest at </w:t>
      </w:r>
      <w:r w:rsidRPr="001320AC" w:rsidR="001320AC">
        <w:rPr>
          <w:rFonts w:asciiTheme="majorHAnsi" w:hAnsiTheme="majorHAnsi" w:cstheme="majorHAnsi"/>
        </w:rPr>
        <w:t>45-Mangaokewa stream</w:t>
      </w:r>
      <w:r w:rsidR="001320AC">
        <w:rPr>
          <w:rFonts w:asciiTheme="majorHAnsi" w:hAnsiTheme="majorHAnsi" w:cstheme="majorHAnsi"/>
        </w:rPr>
        <w:t xml:space="preserve"> </w:t>
      </w:r>
      <w:r w:rsidRPr="0040237D" w:rsidR="001320AC">
        <w:rPr>
          <w:rFonts w:asciiTheme="majorHAnsi" w:hAnsiTheme="majorHAnsi" w:cstheme="majorHAnsi"/>
        </w:rPr>
        <w:t>(</w:t>
      </w:r>
      <w:r w:rsidR="001320AC">
        <w:rPr>
          <w:rFonts w:asciiTheme="majorHAnsi" w:hAnsiTheme="majorHAnsi" w:cstheme="majorHAnsi"/>
        </w:rPr>
        <w:t xml:space="preserve">median </w:t>
      </w:r>
      <w:r w:rsidRPr="0040237D" w:rsidR="001320AC">
        <w:rPr>
          <w:rFonts w:asciiTheme="majorHAnsi" w:hAnsiTheme="majorHAnsi" w:cstheme="majorHAnsi"/>
        </w:rPr>
        <w:t>0.</w:t>
      </w:r>
      <w:r w:rsidR="001320AC">
        <w:rPr>
          <w:rFonts w:asciiTheme="majorHAnsi" w:hAnsiTheme="majorHAnsi" w:cstheme="majorHAnsi"/>
        </w:rPr>
        <w:t>91</w:t>
      </w:r>
      <w:r w:rsidRPr="0040237D" w:rsidR="001320AC">
        <w:rPr>
          <w:rFonts w:asciiTheme="majorHAnsi" w:hAnsiTheme="majorHAnsi" w:cstheme="majorHAnsi"/>
        </w:rPr>
        <w:t xml:space="preserve"> mg/L</w:t>
      </w:r>
      <w:r w:rsidR="001320AC">
        <w:rPr>
          <w:rFonts w:asciiTheme="majorHAnsi" w:hAnsiTheme="majorHAnsi" w:cstheme="majorHAnsi"/>
        </w:rPr>
        <w:t xml:space="preserve">; </w:t>
      </w:r>
      <w:r w:rsidRPr="00E0132F" w:rsidR="001320AC">
        <w:rPr>
          <w:rFonts w:asciiTheme="majorHAnsi" w:hAnsiTheme="majorHAnsi" w:cstheme="majorHAnsi"/>
        </w:rPr>
        <w:t>95</w:t>
      </w:r>
      <w:r w:rsidRPr="00E0132F" w:rsidR="001320AC">
        <w:rPr>
          <w:rFonts w:asciiTheme="majorHAnsi" w:hAnsiTheme="majorHAnsi" w:cstheme="majorHAnsi"/>
          <w:vertAlign w:val="superscript"/>
        </w:rPr>
        <w:t>th</w:t>
      </w:r>
      <w:r w:rsidRPr="00E0132F" w:rsidR="001320AC">
        <w:rPr>
          <w:rFonts w:asciiTheme="majorHAnsi" w:hAnsiTheme="majorHAnsi" w:cstheme="majorHAnsi"/>
        </w:rPr>
        <w:t xml:space="preserve"> percentile</w:t>
      </w:r>
      <w:r w:rsidR="001320AC">
        <w:rPr>
          <w:rFonts w:asciiTheme="majorHAnsi" w:hAnsiTheme="majorHAnsi" w:cstheme="majorHAnsi"/>
        </w:rPr>
        <w:t xml:space="preserve"> ≤ 1.06 </w:t>
      </w:r>
      <w:r w:rsidRPr="0040237D" w:rsidR="001320AC">
        <w:rPr>
          <w:rFonts w:asciiTheme="majorHAnsi" w:hAnsiTheme="majorHAnsi" w:cstheme="majorHAnsi"/>
        </w:rPr>
        <w:t>mg/L)</w:t>
      </w:r>
      <w:r w:rsidR="001320AC">
        <w:rPr>
          <w:rFonts w:asciiTheme="majorHAnsi" w:hAnsiTheme="majorHAnsi" w:cstheme="majorHAnsi"/>
        </w:rPr>
        <w:t>. Five</w:t>
      </w:r>
      <w:r w:rsidRPr="001320AC" w:rsidR="001320AC">
        <w:rPr>
          <w:rFonts w:asciiTheme="majorHAnsi" w:hAnsiTheme="majorHAnsi" w:cstheme="majorHAnsi"/>
        </w:rPr>
        <w:t xml:space="preserve"> sites had</w:t>
      </w:r>
      <w:r w:rsidR="001320AC">
        <w:rPr>
          <w:rFonts w:asciiTheme="majorHAnsi" w:hAnsiTheme="majorHAnsi" w:cstheme="majorHAnsi"/>
        </w:rPr>
        <w:t xml:space="preserve"> </w:t>
      </w:r>
      <w:r w:rsidRPr="001320AC" w:rsidR="001320AC">
        <w:rPr>
          <w:rFonts w:asciiTheme="majorHAnsi" w:hAnsiTheme="majorHAnsi" w:cstheme="majorHAnsi"/>
        </w:rPr>
        <w:t>annual nitrate concentrations above SC baselines (5yr baseline = median 0.</w:t>
      </w:r>
      <w:r w:rsidR="001320AC">
        <w:rPr>
          <w:rFonts w:asciiTheme="majorHAnsi" w:hAnsiTheme="majorHAnsi" w:cstheme="majorHAnsi"/>
        </w:rPr>
        <w:t>63</w:t>
      </w:r>
      <w:r w:rsidRPr="001320AC" w:rsidR="001320AC">
        <w:rPr>
          <w:rFonts w:asciiTheme="majorHAnsi" w:hAnsiTheme="majorHAnsi" w:cstheme="majorHAnsi"/>
        </w:rPr>
        <w:t xml:space="preserve"> mg/L; 95</w:t>
      </w:r>
      <w:r w:rsidRPr="001320AC" w:rsidR="001320AC">
        <w:rPr>
          <w:rFonts w:asciiTheme="majorHAnsi" w:hAnsiTheme="majorHAnsi" w:cstheme="majorHAnsi"/>
          <w:vertAlign w:val="superscript"/>
        </w:rPr>
        <w:t>th</w:t>
      </w:r>
      <w:r w:rsidRPr="001320AC" w:rsidR="001320AC">
        <w:rPr>
          <w:rFonts w:asciiTheme="majorHAnsi" w:hAnsiTheme="majorHAnsi" w:cstheme="majorHAnsi"/>
        </w:rPr>
        <w:t xml:space="preserve"> percentile ≤ </w:t>
      </w:r>
      <w:r w:rsidR="001320AC">
        <w:rPr>
          <w:rFonts w:asciiTheme="majorHAnsi" w:hAnsiTheme="majorHAnsi" w:cstheme="majorHAnsi"/>
        </w:rPr>
        <w:t>1.03</w:t>
      </w:r>
      <w:r w:rsidRPr="001320AC" w:rsidR="001320AC">
        <w:rPr>
          <w:rFonts w:asciiTheme="majorHAnsi" w:hAnsiTheme="majorHAnsi" w:cstheme="majorHAnsi"/>
        </w:rPr>
        <w:t xml:space="preserve"> mg/L). </w:t>
      </w:r>
      <w:r w:rsidR="001D375B">
        <w:rPr>
          <w:rFonts w:asciiTheme="majorHAnsi" w:hAnsiTheme="majorHAnsi" w:cstheme="majorHAnsi"/>
        </w:rPr>
        <w:t xml:space="preserve">Concentrations peaked in </w:t>
      </w:r>
      <w:r w:rsidR="001E66CD">
        <w:rPr>
          <w:rFonts w:asciiTheme="majorHAnsi" w:hAnsiTheme="majorHAnsi" w:cstheme="majorHAnsi"/>
        </w:rPr>
        <w:t>w</w:t>
      </w:r>
      <w:r w:rsidR="001D375B">
        <w:rPr>
          <w:rFonts w:asciiTheme="majorHAnsi" w:hAnsiTheme="majorHAnsi" w:cstheme="majorHAnsi"/>
        </w:rPr>
        <w:t xml:space="preserve">inter and were lowest in </w:t>
      </w:r>
      <w:r w:rsidR="001E66CD">
        <w:rPr>
          <w:rFonts w:asciiTheme="majorHAnsi" w:hAnsiTheme="majorHAnsi" w:cstheme="majorHAnsi"/>
        </w:rPr>
        <w:t>s</w:t>
      </w:r>
      <w:r w:rsidR="001D375B">
        <w:rPr>
          <w:rFonts w:asciiTheme="majorHAnsi" w:hAnsiTheme="majorHAnsi" w:cstheme="majorHAnsi"/>
        </w:rPr>
        <w:t>ummer.</w:t>
      </w:r>
      <w:r w:rsidRPr="001320AC" w:rsidR="001320AC">
        <w:rPr>
          <w:rFonts w:asciiTheme="majorHAnsi" w:hAnsiTheme="majorHAnsi" w:cstheme="majorHAnsi"/>
        </w:rPr>
        <w:t xml:space="preserve"> </w:t>
      </w:r>
    </w:p>
    <w:p w:rsidR="00C64B88" w:rsidP="0040237D" w:rsidRDefault="00795CFB" w14:paraId="67F5C923" w14:textId="7777777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1D375B">
        <w:rPr>
          <w:rFonts w:asciiTheme="majorHAnsi" w:hAnsiTheme="majorHAnsi" w:cstheme="majorHAnsi"/>
          <w:b/>
          <w:bCs/>
        </w:rPr>
        <w:t>Ammonia</w:t>
      </w:r>
      <w:r w:rsidRPr="0040237D">
        <w:rPr>
          <w:rFonts w:asciiTheme="majorHAnsi" w:hAnsiTheme="majorHAnsi" w:cstheme="majorHAnsi"/>
        </w:rPr>
        <w:t xml:space="preserve"> concentrations were exceptionally low at </w:t>
      </w:r>
      <w:r w:rsidR="00CC3EB3">
        <w:rPr>
          <w:rFonts w:asciiTheme="majorHAnsi" w:hAnsiTheme="majorHAnsi" w:cstheme="majorHAnsi"/>
        </w:rPr>
        <w:t>4</w:t>
      </w:r>
      <w:r w:rsidRPr="0040237D">
        <w:rPr>
          <w:rFonts w:asciiTheme="majorHAnsi" w:hAnsiTheme="majorHAnsi" w:cstheme="majorHAnsi"/>
        </w:rPr>
        <w:t xml:space="preserve"> out of </w:t>
      </w:r>
      <w:r w:rsidR="00CC3EB3">
        <w:rPr>
          <w:rFonts w:asciiTheme="majorHAnsi" w:hAnsiTheme="majorHAnsi" w:cstheme="majorHAnsi"/>
        </w:rPr>
        <w:t>7</w:t>
      </w:r>
      <w:r w:rsidRPr="0040237D">
        <w:rPr>
          <w:rFonts w:asciiTheme="majorHAnsi" w:hAnsiTheme="majorHAnsi" w:cstheme="majorHAnsi"/>
        </w:rPr>
        <w:t xml:space="preserve"> sites (</w:t>
      </w:r>
      <w:r w:rsidR="00CC3EB3">
        <w:rPr>
          <w:rFonts w:asciiTheme="majorHAnsi" w:hAnsiTheme="majorHAnsi" w:cstheme="majorHAnsi"/>
        </w:rPr>
        <w:t>median</w:t>
      </w:r>
      <w:r w:rsidRPr="0040237D" w:rsidR="00CC3EB3">
        <w:rPr>
          <w:rFonts w:asciiTheme="majorHAnsi" w:hAnsiTheme="majorHAnsi" w:cstheme="majorHAnsi"/>
        </w:rPr>
        <w:t xml:space="preserve"> </w:t>
      </w:r>
      <w:r w:rsidRPr="0040237D">
        <w:rPr>
          <w:rFonts w:asciiTheme="majorHAnsi" w:hAnsiTheme="majorHAnsi" w:cstheme="majorHAnsi"/>
        </w:rPr>
        <w:t>&lt; 0.005 mg/L</w:t>
      </w:r>
      <w:r w:rsidR="00CC3EB3">
        <w:rPr>
          <w:rFonts w:asciiTheme="majorHAnsi" w:hAnsiTheme="majorHAnsi" w:cstheme="majorHAnsi"/>
        </w:rPr>
        <w:t xml:space="preserve">; </w:t>
      </w:r>
      <w:r w:rsidRPr="00E0132F" w:rsidR="00CC3EB3">
        <w:rPr>
          <w:rFonts w:asciiTheme="majorHAnsi" w:hAnsiTheme="majorHAnsi" w:cstheme="majorHAnsi"/>
        </w:rPr>
        <w:t>95</w:t>
      </w:r>
      <w:r w:rsidRPr="00E0132F" w:rsidR="00CC3EB3">
        <w:rPr>
          <w:rFonts w:asciiTheme="majorHAnsi" w:hAnsiTheme="majorHAnsi" w:cstheme="majorHAnsi"/>
          <w:vertAlign w:val="superscript"/>
        </w:rPr>
        <w:t>th</w:t>
      </w:r>
      <w:r w:rsidRPr="00E0132F" w:rsidR="00CC3EB3">
        <w:rPr>
          <w:rFonts w:asciiTheme="majorHAnsi" w:hAnsiTheme="majorHAnsi" w:cstheme="majorHAnsi"/>
        </w:rPr>
        <w:t xml:space="preserve"> percentile</w:t>
      </w:r>
      <w:r w:rsidR="00CC3EB3">
        <w:rPr>
          <w:rFonts w:asciiTheme="majorHAnsi" w:hAnsiTheme="majorHAnsi" w:cstheme="majorHAnsi"/>
        </w:rPr>
        <w:t xml:space="preserve"> ≤ 0.007 mg/L</w:t>
      </w:r>
      <w:r w:rsidRPr="0040237D">
        <w:rPr>
          <w:rFonts w:asciiTheme="majorHAnsi" w:hAnsiTheme="majorHAnsi" w:cstheme="majorHAnsi"/>
        </w:rPr>
        <w:t xml:space="preserve">) and exceeded PC1 targets </w:t>
      </w:r>
      <w:r w:rsidR="00CC3EB3">
        <w:rPr>
          <w:rFonts w:asciiTheme="majorHAnsi" w:hAnsiTheme="majorHAnsi" w:cstheme="majorHAnsi"/>
        </w:rPr>
        <w:t>three sites (</w:t>
      </w:r>
      <w:r w:rsidRPr="00CC3EB3" w:rsidR="00CC3EB3">
        <w:rPr>
          <w:rFonts w:asciiTheme="majorHAnsi" w:hAnsiTheme="majorHAnsi" w:cstheme="majorHAnsi"/>
        </w:rPr>
        <w:t>5-Mangawhauwhi Stm</w:t>
      </w:r>
      <w:r w:rsidR="00CC3EB3">
        <w:rPr>
          <w:rFonts w:asciiTheme="majorHAnsi" w:hAnsiTheme="majorHAnsi" w:cstheme="majorHAnsi"/>
        </w:rPr>
        <w:t xml:space="preserve">, </w:t>
      </w:r>
      <w:r w:rsidRPr="00CC3EB3" w:rsidR="00CC3EB3">
        <w:rPr>
          <w:rFonts w:asciiTheme="majorHAnsi" w:hAnsiTheme="majorHAnsi" w:cstheme="majorHAnsi"/>
        </w:rPr>
        <w:t>6-Waiteti Stm</w:t>
      </w:r>
      <w:r w:rsidR="00CC3EB3">
        <w:rPr>
          <w:rFonts w:asciiTheme="majorHAnsi" w:hAnsiTheme="majorHAnsi" w:cstheme="majorHAnsi"/>
        </w:rPr>
        <w:t xml:space="preserve"> and</w:t>
      </w:r>
      <w:r w:rsidR="00C64B88">
        <w:rPr>
          <w:rFonts w:asciiTheme="majorHAnsi" w:hAnsiTheme="majorHAnsi" w:cstheme="majorHAnsi"/>
        </w:rPr>
        <w:t xml:space="preserve"> </w:t>
      </w:r>
      <w:r w:rsidRPr="00C64B88" w:rsidR="00C64B88">
        <w:rPr>
          <w:rFonts w:asciiTheme="majorHAnsi" w:hAnsiTheme="majorHAnsi" w:cstheme="majorHAnsi"/>
        </w:rPr>
        <w:t>Lawrence Street Br</w:t>
      </w:r>
      <w:r w:rsidR="00CC3EB3">
        <w:rPr>
          <w:rFonts w:asciiTheme="majorHAnsi" w:hAnsiTheme="majorHAnsi" w:cstheme="majorHAnsi"/>
        </w:rPr>
        <w:t xml:space="preserve">) </w:t>
      </w:r>
      <w:r w:rsidRPr="0040237D" w:rsidR="00CC3EB3">
        <w:rPr>
          <w:rFonts w:asciiTheme="majorHAnsi" w:hAnsiTheme="majorHAnsi" w:cstheme="majorHAnsi"/>
        </w:rPr>
        <w:t>(</w:t>
      </w:r>
      <w:r w:rsidR="00CC3EB3">
        <w:rPr>
          <w:rFonts w:asciiTheme="majorHAnsi" w:hAnsiTheme="majorHAnsi" w:cstheme="majorHAnsi"/>
        </w:rPr>
        <w:t xml:space="preserve">PC1 targets = median </w:t>
      </w:r>
      <w:r w:rsidRPr="0040237D" w:rsidR="00CC3EB3">
        <w:rPr>
          <w:rFonts w:asciiTheme="majorHAnsi" w:hAnsiTheme="majorHAnsi" w:cstheme="majorHAnsi"/>
        </w:rPr>
        <w:t>0.</w:t>
      </w:r>
      <w:r w:rsidR="00CC3EB3">
        <w:rPr>
          <w:rFonts w:asciiTheme="majorHAnsi" w:hAnsiTheme="majorHAnsi" w:cstheme="majorHAnsi"/>
        </w:rPr>
        <w:t>005</w:t>
      </w:r>
      <w:r w:rsidRPr="0040237D" w:rsidR="00CC3EB3">
        <w:rPr>
          <w:rFonts w:asciiTheme="majorHAnsi" w:hAnsiTheme="majorHAnsi" w:cstheme="majorHAnsi"/>
        </w:rPr>
        <w:t xml:space="preserve"> mg/L</w:t>
      </w:r>
      <w:r w:rsidR="00CC3EB3">
        <w:rPr>
          <w:rFonts w:asciiTheme="majorHAnsi" w:hAnsiTheme="majorHAnsi" w:cstheme="majorHAnsi"/>
        </w:rPr>
        <w:t xml:space="preserve">; </w:t>
      </w:r>
      <w:r w:rsidRPr="00E0132F" w:rsidR="00CC3EB3">
        <w:rPr>
          <w:rFonts w:asciiTheme="majorHAnsi" w:hAnsiTheme="majorHAnsi" w:cstheme="majorHAnsi"/>
        </w:rPr>
        <w:t>95</w:t>
      </w:r>
      <w:r w:rsidRPr="00E0132F" w:rsidR="00CC3EB3">
        <w:rPr>
          <w:rFonts w:asciiTheme="majorHAnsi" w:hAnsiTheme="majorHAnsi" w:cstheme="majorHAnsi"/>
          <w:vertAlign w:val="superscript"/>
        </w:rPr>
        <w:t>th</w:t>
      </w:r>
      <w:r w:rsidRPr="00E0132F" w:rsidR="00CC3EB3">
        <w:rPr>
          <w:rFonts w:asciiTheme="majorHAnsi" w:hAnsiTheme="majorHAnsi" w:cstheme="majorHAnsi"/>
        </w:rPr>
        <w:t xml:space="preserve"> percentile</w:t>
      </w:r>
      <w:r w:rsidR="00CC3EB3">
        <w:rPr>
          <w:rFonts w:asciiTheme="majorHAnsi" w:hAnsiTheme="majorHAnsi" w:cstheme="majorHAnsi"/>
        </w:rPr>
        <w:t xml:space="preserve"> ≤ 1.014 </w:t>
      </w:r>
      <w:r w:rsidRPr="0040237D" w:rsidR="00CC3EB3">
        <w:rPr>
          <w:rFonts w:asciiTheme="majorHAnsi" w:hAnsiTheme="majorHAnsi" w:cstheme="majorHAnsi"/>
        </w:rPr>
        <w:t>mg/L)</w:t>
      </w:r>
      <w:r w:rsidRPr="0040237D">
        <w:rPr>
          <w:rFonts w:asciiTheme="majorHAnsi" w:hAnsiTheme="majorHAnsi" w:cstheme="majorHAnsi"/>
        </w:rPr>
        <w:t>.</w:t>
      </w:r>
      <w:r w:rsidRPr="0040237D" w:rsidR="001E45EC">
        <w:rPr>
          <w:rFonts w:asciiTheme="majorHAnsi" w:hAnsiTheme="majorHAnsi" w:cstheme="majorHAnsi"/>
        </w:rPr>
        <w:t xml:space="preserve"> </w:t>
      </w:r>
    </w:p>
    <w:p w:rsidR="00C64B88" w:rsidP="0040237D" w:rsidRDefault="00933BED" w14:paraId="06954775" w14:textId="52D7D9E9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>exceeded 0.5 mg/L</w:t>
      </w:r>
      <w:r>
        <w:rPr>
          <w:rFonts w:asciiTheme="majorHAnsi" w:hAnsiTheme="majorHAnsi" w:cstheme="majorHAnsi"/>
        </w:rPr>
        <w:t xml:space="preserve"> </w:t>
      </w:r>
      <w:r w:rsidR="001D375B">
        <w:rPr>
          <w:rFonts w:asciiTheme="majorHAnsi" w:hAnsiTheme="majorHAnsi" w:cstheme="majorHAnsi"/>
        </w:rPr>
        <w:t>at s</w:t>
      </w:r>
      <w:r w:rsidR="00C64B88">
        <w:rPr>
          <w:rFonts w:asciiTheme="majorHAnsi" w:hAnsiTheme="majorHAnsi" w:cstheme="majorHAnsi"/>
        </w:rPr>
        <w:t>ix</w:t>
      </w:r>
      <w:r w:rsidRPr="0040237D" w:rsidR="001E45EC">
        <w:rPr>
          <w:rFonts w:asciiTheme="majorHAnsi" w:hAnsiTheme="majorHAnsi" w:cstheme="majorHAnsi"/>
        </w:rPr>
        <w:t xml:space="preserve"> out of s</w:t>
      </w:r>
      <w:r w:rsidR="00C64B88">
        <w:rPr>
          <w:rFonts w:asciiTheme="majorHAnsi" w:hAnsiTheme="majorHAnsi" w:cstheme="majorHAnsi"/>
        </w:rPr>
        <w:t>even</w:t>
      </w:r>
      <w:r w:rsidRPr="0040237D" w:rsidR="001E45EC">
        <w:rPr>
          <w:rFonts w:asciiTheme="majorHAnsi" w:hAnsiTheme="majorHAnsi" w:cstheme="majorHAnsi"/>
        </w:rPr>
        <w:t xml:space="preserve"> site</w:t>
      </w:r>
      <w:r w:rsidR="00C64B88">
        <w:rPr>
          <w:rFonts w:asciiTheme="majorHAnsi" w:hAnsiTheme="majorHAnsi" w:cstheme="majorHAnsi"/>
        </w:rPr>
        <w:t>s</w:t>
      </w:r>
      <w:r w:rsidRPr="0040237D" w:rsidR="001E45EC">
        <w:rPr>
          <w:rFonts w:asciiTheme="majorHAnsi" w:hAnsiTheme="majorHAnsi" w:cstheme="majorHAnsi"/>
        </w:rPr>
        <w:t xml:space="preserve">. </w:t>
      </w:r>
      <w:r w:rsidR="00DE6900">
        <w:rPr>
          <w:rFonts w:asciiTheme="majorHAnsi" w:hAnsiTheme="majorHAnsi" w:cstheme="majorHAnsi"/>
        </w:rPr>
        <w:t>E</w:t>
      </w:r>
      <w:r w:rsidRPr="009821A9" w:rsidR="00DE6900">
        <w:rPr>
          <w:rFonts w:asciiTheme="majorHAnsi" w:hAnsiTheme="majorHAnsi" w:cstheme="majorHAnsi"/>
        </w:rPr>
        <w:t xml:space="preserve">cological </w:t>
      </w:r>
      <w:r w:rsidR="00DE6900">
        <w:rPr>
          <w:rFonts w:asciiTheme="majorHAnsi" w:hAnsiTheme="majorHAnsi" w:cstheme="majorHAnsi"/>
        </w:rPr>
        <w:t xml:space="preserve">impacts, including </w:t>
      </w:r>
      <w:r w:rsidRPr="009821A9" w:rsidR="00DE6900">
        <w:rPr>
          <w:rFonts w:asciiTheme="majorHAnsi" w:hAnsiTheme="majorHAnsi" w:cstheme="majorHAnsi"/>
        </w:rPr>
        <w:t xml:space="preserve">problematic growth of algae and/or </w:t>
      </w:r>
      <w:r w:rsidR="00DE6900">
        <w:rPr>
          <w:rFonts w:asciiTheme="majorHAnsi" w:hAnsiTheme="majorHAnsi" w:cstheme="majorHAnsi"/>
        </w:rPr>
        <w:t xml:space="preserve">aquatic </w:t>
      </w:r>
      <w:r w:rsidRPr="009821A9" w:rsidR="00DE6900">
        <w:rPr>
          <w:rFonts w:asciiTheme="majorHAnsi" w:hAnsiTheme="majorHAnsi" w:cstheme="majorHAnsi"/>
        </w:rPr>
        <w:t xml:space="preserve">plants and loss of sensitive aquatic species are likely </w:t>
      </w:r>
      <w:r w:rsidR="00DE6900">
        <w:rPr>
          <w:rFonts w:asciiTheme="majorHAnsi" w:hAnsiTheme="majorHAnsi" w:cstheme="majorHAnsi"/>
        </w:rPr>
        <w:t xml:space="preserve">when the </w:t>
      </w:r>
      <w:r w:rsidRPr="009821A9" w:rsidR="00DE6900">
        <w:rPr>
          <w:rFonts w:asciiTheme="majorHAnsi" w:hAnsiTheme="majorHAnsi" w:cstheme="majorHAnsi"/>
        </w:rPr>
        <w:t>combined concentration</w:t>
      </w:r>
      <w:r w:rsidR="00DE6900">
        <w:rPr>
          <w:rFonts w:asciiTheme="majorHAnsi" w:hAnsiTheme="majorHAnsi" w:cstheme="majorHAnsi"/>
        </w:rPr>
        <w:t xml:space="preserve"> of</w:t>
      </w:r>
      <w:r w:rsidRPr="009821A9" w:rsidR="00DE6900">
        <w:rPr>
          <w:rFonts w:asciiTheme="majorHAnsi" w:hAnsiTheme="majorHAnsi" w:cstheme="majorHAnsi"/>
        </w:rPr>
        <w:t xml:space="preserve"> nitrate and ammonia </w:t>
      </w:r>
      <w:r w:rsidR="00DE6900">
        <w:rPr>
          <w:rFonts w:asciiTheme="majorHAnsi" w:hAnsiTheme="majorHAnsi" w:cstheme="majorHAnsi"/>
        </w:rPr>
        <w:t>regularly</w:t>
      </w:r>
      <w:r w:rsidRPr="009821A9" w:rsidR="00DE6900">
        <w:rPr>
          <w:rFonts w:asciiTheme="majorHAnsi" w:hAnsiTheme="majorHAnsi" w:cstheme="majorHAnsi"/>
        </w:rPr>
        <w:t xml:space="preserve"> exceed 0.5 mg/L</w:t>
      </w:r>
      <w:r w:rsidR="00DE6900">
        <w:rPr>
          <w:rFonts w:asciiTheme="majorHAnsi" w:hAnsiTheme="majorHAnsi" w:cstheme="majorHAnsi"/>
        </w:rPr>
        <w:t>.</w:t>
      </w:r>
    </w:p>
    <w:p w:rsidRPr="001D375B" w:rsidR="00C64B88" w:rsidP="001D375B" w:rsidRDefault="00795CFB" w14:paraId="52AF19F5" w14:textId="644DABEB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D375B">
        <w:rPr>
          <w:rFonts w:asciiTheme="majorHAnsi" w:hAnsiTheme="majorHAnsi" w:cstheme="majorHAnsi"/>
          <w:b/>
          <w:bCs/>
        </w:rPr>
        <w:t xml:space="preserve">Dissolved reactive phosphorus </w:t>
      </w:r>
      <w:r w:rsidRPr="001D375B" w:rsidR="00C64B88">
        <w:rPr>
          <w:rFonts w:asciiTheme="majorHAnsi" w:hAnsiTheme="majorHAnsi" w:cstheme="majorHAnsi"/>
          <w:b/>
          <w:bCs/>
        </w:rPr>
        <w:t>(DRP)</w:t>
      </w:r>
      <w:r w:rsidR="00C64B88">
        <w:rPr>
          <w:rFonts w:asciiTheme="majorHAnsi" w:hAnsiTheme="majorHAnsi" w:cstheme="majorHAnsi"/>
        </w:rPr>
        <w:t xml:space="preserve"> </w:t>
      </w:r>
      <w:r w:rsidRPr="0040237D">
        <w:rPr>
          <w:rFonts w:asciiTheme="majorHAnsi" w:hAnsiTheme="majorHAnsi" w:cstheme="majorHAnsi"/>
        </w:rPr>
        <w:t xml:space="preserve">concentrations were low at 5 out of </w:t>
      </w:r>
      <w:r w:rsidR="00C64B88">
        <w:rPr>
          <w:rFonts w:asciiTheme="majorHAnsi" w:hAnsiTheme="majorHAnsi" w:cstheme="majorHAnsi"/>
        </w:rPr>
        <w:t>7</w:t>
      </w:r>
      <w:r w:rsidRPr="0040237D">
        <w:rPr>
          <w:rFonts w:asciiTheme="majorHAnsi" w:hAnsiTheme="majorHAnsi" w:cstheme="majorHAnsi"/>
        </w:rPr>
        <w:t xml:space="preserve"> sites (</w:t>
      </w:r>
      <w:r w:rsidR="00C64B88">
        <w:rPr>
          <w:rFonts w:asciiTheme="majorHAnsi" w:hAnsiTheme="majorHAnsi" w:cstheme="majorHAnsi"/>
        </w:rPr>
        <w:t>median ≤</w:t>
      </w:r>
      <w:r w:rsidRPr="0040237D">
        <w:rPr>
          <w:rFonts w:asciiTheme="majorHAnsi" w:hAnsiTheme="majorHAnsi" w:cstheme="majorHAnsi"/>
        </w:rPr>
        <w:t xml:space="preserve"> 0.0</w:t>
      </w:r>
      <w:r w:rsidR="00C64B88">
        <w:rPr>
          <w:rFonts w:asciiTheme="majorHAnsi" w:hAnsiTheme="majorHAnsi" w:cstheme="majorHAnsi"/>
        </w:rPr>
        <w:t>09</w:t>
      </w:r>
      <w:r w:rsidRPr="0040237D">
        <w:rPr>
          <w:rFonts w:asciiTheme="majorHAnsi" w:hAnsiTheme="majorHAnsi" w:cstheme="majorHAnsi"/>
        </w:rPr>
        <w:t xml:space="preserve"> mg/L</w:t>
      </w:r>
      <w:r w:rsidR="00C64B88">
        <w:rPr>
          <w:rFonts w:asciiTheme="majorHAnsi" w:hAnsiTheme="majorHAnsi" w:cstheme="majorHAnsi"/>
        </w:rPr>
        <w:t xml:space="preserve">; </w:t>
      </w:r>
      <w:r w:rsidRPr="00E0132F" w:rsidR="00C64B88">
        <w:rPr>
          <w:rFonts w:asciiTheme="majorHAnsi" w:hAnsiTheme="majorHAnsi" w:cstheme="majorHAnsi"/>
        </w:rPr>
        <w:t>95</w:t>
      </w:r>
      <w:r w:rsidRPr="00E0132F" w:rsidR="00C64B88">
        <w:rPr>
          <w:rFonts w:asciiTheme="majorHAnsi" w:hAnsiTheme="majorHAnsi" w:cstheme="majorHAnsi"/>
          <w:vertAlign w:val="superscript"/>
        </w:rPr>
        <w:t>th</w:t>
      </w:r>
      <w:r w:rsidRPr="00E0132F" w:rsidR="00C64B88">
        <w:rPr>
          <w:rFonts w:asciiTheme="majorHAnsi" w:hAnsiTheme="majorHAnsi" w:cstheme="majorHAnsi"/>
        </w:rPr>
        <w:t xml:space="preserve"> percentile</w:t>
      </w:r>
      <w:r w:rsidR="00C64B88">
        <w:rPr>
          <w:rFonts w:asciiTheme="majorHAnsi" w:hAnsiTheme="majorHAnsi" w:cstheme="majorHAnsi"/>
        </w:rPr>
        <w:t xml:space="preserve"> ≤ 0.017 mg/L</w:t>
      </w:r>
      <w:r w:rsidRPr="0040237D">
        <w:rPr>
          <w:rFonts w:asciiTheme="majorHAnsi" w:hAnsiTheme="majorHAnsi" w:cstheme="majorHAnsi"/>
        </w:rPr>
        <w:t xml:space="preserve">) and elevated at </w:t>
      </w:r>
      <w:r w:rsidR="00C64B88">
        <w:rPr>
          <w:rFonts w:asciiTheme="majorHAnsi" w:hAnsiTheme="majorHAnsi" w:cstheme="majorHAnsi"/>
        </w:rPr>
        <w:t xml:space="preserve">two sites, </w:t>
      </w:r>
      <w:r w:rsidRPr="00C64B88" w:rsidR="00C64B88">
        <w:rPr>
          <w:rFonts w:asciiTheme="majorHAnsi" w:hAnsiTheme="majorHAnsi" w:cstheme="majorHAnsi"/>
        </w:rPr>
        <w:t xml:space="preserve">5-Mangawhauwhi Stm </w:t>
      </w:r>
      <w:r w:rsidRPr="0040237D">
        <w:rPr>
          <w:rFonts w:asciiTheme="majorHAnsi" w:hAnsiTheme="majorHAnsi" w:cstheme="majorHAnsi"/>
        </w:rPr>
        <w:t>(</w:t>
      </w:r>
      <w:r w:rsidR="00C64B88">
        <w:rPr>
          <w:rFonts w:asciiTheme="majorHAnsi" w:hAnsiTheme="majorHAnsi" w:cstheme="majorHAnsi"/>
        </w:rPr>
        <w:t xml:space="preserve">median </w:t>
      </w:r>
      <w:r w:rsidRPr="0040237D" w:rsidR="00C64B88">
        <w:rPr>
          <w:rFonts w:asciiTheme="majorHAnsi" w:hAnsiTheme="majorHAnsi" w:cstheme="majorHAnsi"/>
        </w:rPr>
        <w:t>0.0</w:t>
      </w:r>
      <w:r w:rsidR="00C64B88">
        <w:rPr>
          <w:rFonts w:asciiTheme="majorHAnsi" w:hAnsiTheme="majorHAnsi" w:cstheme="majorHAnsi"/>
        </w:rPr>
        <w:t>11</w:t>
      </w:r>
      <w:r w:rsidRPr="0040237D" w:rsidR="00C64B88">
        <w:rPr>
          <w:rFonts w:asciiTheme="majorHAnsi" w:hAnsiTheme="majorHAnsi" w:cstheme="majorHAnsi"/>
        </w:rPr>
        <w:t xml:space="preserve"> mg/L</w:t>
      </w:r>
      <w:r w:rsidR="00C64B88">
        <w:rPr>
          <w:rFonts w:asciiTheme="majorHAnsi" w:hAnsiTheme="majorHAnsi" w:cstheme="majorHAnsi"/>
        </w:rPr>
        <w:t xml:space="preserve">; </w:t>
      </w:r>
      <w:r w:rsidRPr="00E0132F" w:rsidR="00C64B88">
        <w:rPr>
          <w:rFonts w:asciiTheme="majorHAnsi" w:hAnsiTheme="majorHAnsi" w:cstheme="majorHAnsi"/>
        </w:rPr>
        <w:t>95</w:t>
      </w:r>
      <w:r w:rsidRPr="00E0132F" w:rsidR="00C64B88">
        <w:rPr>
          <w:rFonts w:asciiTheme="majorHAnsi" w:hAnsiTheme="majorHAnsi" w:cstheme="majorHAnsi"/>
          <w:vertAlign w:val="superscript"/>
        </w:rPr>
        <w:t>th</w:t>
      </w:r>
      <w:r w:rsidRPr="00E0132F" w:rsidR="00C64B88">
        <w:rPr>
          <w:rFonts w:asciiTheme="majorHAnsi" w:hAnsiTheme="majorHAnsi" w:cstheme="majorHAnsi"/>
        </w:rPr>
        <w:t xml:space="preserve"> percentile</w:t>
      </w:r>
      <w:r w:rsidR="00C64B88">
        <w:rPr>
          <w:rFonts w:asciiTheme="majorHAnsi" w:hAnsiTheme="majorHAnsi" w:cstheme="majorHAnsi"/>
        </w:rPr>
        <w:t xml:space="preserve"> ≤ 0.011 mg/L</w:t>
      </w:r>
      <w:r w:rsidRPr="0040237D">
        <w:rPr>
          <w:rFonts w:asciiTheme="majorHAnsi" w:hAnsiTheme="majorHAnsi" w:cstheme="majorHAnsi"/>
        </w:rPr>
        <w:t>)</w:t>
      </w:r>
      <w:r w:rsidR="00C64B88">
        <w:rPr>
          <w:rFonts w:asciiTheme="majorHAnsi" w:hAnsiTheme="majorHAnsi" w:cstheme="majorHAnsi"/>
        </w:rPr>
        <w:t xml:space="preserve"> and </w:t>
      </w:r>
      <w:r w:rsidRPr="00C64B88" w:rsidR="00C64B88">
        <w:rPr>
          <w:rFonts w:asciiTheme="majorHAnsi" w:hAnsiTheme="majorHAnsi" w:cstheme="majorHAnsi"/>
        </w:rPr>
        <w:t>Lawrence Street Br</w:t>
      </w:r>
      <w:r w:rsidR="00C64B88">
        <w:rPr>
          <w:rFonts w:asciiTheme="majorHAnsi" w:hAnsiTheme="majorHAnsi" w:cstheme="majorHAnsi"/>
        </w:rPr>
        <w:t xml:space="preserve"> </w:t>
      </w:r>
      <w:r w:rsidRPr="0040237D" w:rsidR="00C64B88">
        <w:rPr>
          <w:rFonts w:asciiTheme="majorHAnsi" w:hAnsiTheme="majorHAnsi" w:cstheme="majorHAnsi"/>
        </w:rPr>
        <w:t>(</w:t>
      </w:r>
      <w:r w:rsidR="00C64B88">
        <w:rPr>
          <w:rFonts w:asciiTheme="majorHAnsi" w:hAnsiTheme="majorHAnsi" w:cstheme="majorHAnsi"/>
        </w:rPr>
        <w:t xml:space="preserve">median </w:t>
      </w:r>
      <w:r w:rsidRPr="0040237D" w:rsidR="00C64B88">
        <w:rPr>
          <w:rFonts w:asciiTheme="majorHAnsi" w:hAnsiTheme="majorHAnsi" w:cstheme="majorHAnsi"/>
        </w:rPr>
        <w:t>0.0</w:t>
      </w:r>
      <w:r w:rsidR="00C64B88">
        <w:rPr>
          <w:rFonts w:asciiTheme="majorHAnsi" w:hAnsiTheme="majorHAnsi" w:cstheme="majorHAnsi"/>
        </w:rPr>
        <w:t>13</w:t>
      </w:r>
      <w:r w:rsidRPr="0040237D" w:rsidR="00C64B88">
        <w:rPr>
          <w:rFonts w:asciiTheme="majorHAnsi" w:hAnsiTheme="majorHAnsi" w:cstheme="majorHAnsi"/>
        </w:rPr>
        <w:t xml:space="preserve"> mg/L</w:t>
      </w:r>
      <w:r w:rsidR="00C64B88">
        <w:rPr>
          <w:rFonts w:asciiTheme="majorHAnsi" w:hAnsiTheme="majorHAnsi" w:cstheme="majorHAnsi"/>
        </w:rPr>
        <w:t xml:space="preserve">; </w:t>
      </w:r>
      <w:r w:rsidRPr="00E0132F" w:rsidR="00C64B88">
        <w:rPr>
          <w:rFonts w:asciiTheme="majorHAnsi" w:hAnsiTheme="majorHAnsi" w:cstheme="majorHAnsi"/>
        </w:rPr>
        <w:t>95</w:t>
      </w:r>
      <w:r w:rsidRPr="00E0132F" w:rsidR="00C64B88">
        <w:rPr>
          <w:rFonts w:asciiTheme="majorHAnsi" w:hAnsiTheme="majorHAnsi" w:cstheme="majorHAnsi"/>
          <w:vertAlign w:val="superscript"/>
        </w:rPr>
        <w:t>th</w:t>
      </w:r>
      <w:r w:rsidRPr="00E0132F" w:rsidR="00C64B88">
        <w:rPr>
          <w:rFonts w:asciiTheme="majorHAnsi" w:hAnsiTheme="majorHAnsi" w:cstheme="majorHAnsi"/>
        </w:rPr>
        <w:t xml:space="preserve"> percentile</w:t>
      </w:r>
      <w:r w:rsidR="00C64B88">
        <w:rPr>
          <w:rFonts w:asciiTheme="majorHAnsi" w:hAnsiTheme="majorHAnsi" w:cstheme="majorHAnsi"/>
        </w:rPr>
        <w:t xml:space="preserve"> ≤ 0.023 mg/L</w:t>
      </w:r>
      <w:r w:rsidRPr="0040237D" w:rsidR="00C64B88">
        <w:rPr>
          <w:rFonts w:asciiTheme="majorHAnsi" w:hAnsiTheme="majorHAnsi" w:cstheme="majorHAnsi"/>
        </w:rPr>
        <w:t>)</w:t>
      </w:r>
      <w:r w:rsidRPr="0040237D">
        <w:rPr>
          <w:rFonts w:asciiTheme="majorHAnsi" w:hAnsiTheme="majorHAnsi" w:cstheme="majorHAnsi"/>
        </w:rPr>
        <w:t xml:space="preserve">. </w:t>
      </w:r>
      <w:r w:rsidR="00C64B88">
        <w:rPr>
          <w:rFonts w:asciiTheme="majorHAnsi" w:hAnsiTheme="majorHAnsi" w:cstheme="majorHAnsi"/>
        </w:rPr>
        <w:t xml:space="preserve">No sites had </w:t>
      </w:r>
      <w:r w:rsidRPr="002F6F1E" w:rsidR="00C64B88">
        <w:rPr>
          <w:rFonts w:asciiTheme="majorHAnsi" w:hAnsiTheme="majorHAnsi" w:cstheme="majorHAnsi"/>
        </w:rPr>
        <w:t xml:space="preserve">annual </w:t>
      </w:r>
      <w:r w:rsidR="00C64B88">
        <w:rPr>
          <w:rFonts w:asciiTheme="majorHAnsi" w:hAnsiTheme="majorHAnsi" w:cstheme="majorHAnsi"/>
        </w:rPr>
        <w:t>DRP</w:t>
      </w:r>
      <w:r w:rsidRPr="002F6F1E" w:rsidR="00C64B88">
        <w:rPr>
          <w:rFonts w:asciiTheme="majorHAnsi" w:hAnsiTheme="majorHAnsi" w:cstheme="majorHAnsi"/>
        </w:rPr>
        <w:t xml:space="preserve"> concentrations </w:t>
      </w:r>
      <w:r w:rsidR="00C64B88">
        <w:rPr>
          <w:rFonts w:asciiTheme="majorHAnsi" w:hAnsiTheme="majorHAnsi" w:cstheme="majorHAnsi"/>
        </w:rPr>
        <w:t>which exceeded SC</w:t>
      </w:r>
      <w:r w:rsidRPr="002F6F1E" w:rsidR="00C64B88">
        <w:rPr>
          <w:rFonts w:asciiTheme="majorHAnsi" w:hAnsiTheme="majorHAnsi" w:cstheme="majorHAnsi"/>
        </w:rPr>
        <w:t xml:space="preserve"> baselines (5yr </w:t>
      </w:r>
      <w:r w:rsidR="00C64B88">
        <w:rPr>
          <w:rFonts w:asciiTheme="majorHAnsi" w:hAnsiTheme="majorHAnsi" w:cstheme="majorHAnsi"/>
        </w:rPr>
        <w:t xml:space="preserve">SC </w:t>
      </w:r>
      <w:r w:rsidRPr="002F6F1E" w:rsidR="00C64B88">
        <w:rPr>
          <w:rFonts w:asciiTheme="majorHAnsi" w:hAnsiTheme="majorHAnsi" w:cstheme="majorHAnsi"/>
        </w:rPr>
        <w:t>baseline = median 0.1</w:t>
      </w:r>
      <w:r w:rsidR="00C64B88">
        <w:rPr>
          <w:rFonts w:asciiTheme="majorHAnsi" w:hAnsiTheme="majorHAnsi" w:cstheme="majorHAnsi"/>
        </w:rPr>
        <w:t>3</w:t>
      </w:r>
      <w:r w:rsidRPr="002F6F1E" w:rsidR="00C64B88">
        <w:rPr>
          <w:rFonts w:asciiTheme="majorHAnsi" w:hAnsiTheme="majorHAnsi" w:cstheme="majorHAnsi"/>
        </w:rPr>
        <w:t xml:space="preserve"> mg/L</w:t>
      </w:r>
      <w:r w:rsidR="00C64B88">
        <w:rPr>
          <w:rFonts w:asciiTheme="majorHAnsi" w:hAnsiTheme="majorHAnsi" w:cstheme="majorHAnsi"/>
        </w:rPr>
        <w:t xml:space="preserve">; </w:t>
      </w:r>
      <w:r w:rsidRPr="00E0132F" w:rsidR="00C64B88">
        <w:rPr>
          <w:rFonts w:asciiTheme="majorHAnsi" w:hAnsiTheme="majorHAnsi" w:cstheme="majorHAnsi"/>
        </w:rPr>
        <w:t>95</w:t>
      </w:r>
      <w:r w:rsidRPr="00E0132F" w:rsidR="00C64B88">
        <w:rPr>
          <w:rFonts w:asciiTheme="majorHAnsi" w:hAnsiTheme="majorHAnsi" w:cstheme="majorHAnsi"/>
          <w:vertAlign w:val="superscript"/>
        </w:rPr>
        <w:t>th</w:t>
      </w:r>
      <w:r w:rsidRPr="00E0132F" w:rsidR="00C64B88">
        <w:rPr>
          <w:rFonts w:asciiTheme="majorHAnsi" w:hAnsiTheme="majorHAnsi" w:cstheme="majorHAnsi"/>
        </w:rPr>
        <w:t xml:space="preserve"> percentile</w:t>
      </w:r>
      <w:r w:rsidR="00C64B88">
        <w:rPr>
          <w:rFonts w:asciiTheme="majorHAnsi" w:hAnsiTheme="majorHAnsi" w:cstheme="majorHAnsi"/>
        </w:rPr>
        <w:t xml:space="preserve"> ≤ 0.028 mg/L</w:t>
      </w:r>
      <w:r w:rsidRPr="002F6F1E" w:rsidR="00C64B88">
        <w:rPr>
          <w:rFonts w:asciiTheme="majorHAnsi" w:hAnsiTheme="majorHAnsi" w:cstheme="majorHAnsi"/>
        </w:rPr>
        <w:t xml:space="preserve">).  </w:t>
      </w:r>
      <w:r w:rsidR="001D375B">
        <w:rPr>
          <w:rFonts w:asciiTheme="majorHAnsi" w:hAnsiTheme="majorHAnsi" w:cstheme="majorHAnsi"/>
        </w:rPr>
        <w:t>Concentrations were slightly higher in Spring and Summer and were at their lowest in Winter.</w:t>
      </w:r>
    </w:p>
    <w:p w:rsidRPr="008670D3" w:rsidR="000215AA" w:rsidP="00E53BD3" w:rsidRDefault="009821A9" w14:paraId="7AB8E5C6" w14:textId="0086C1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8670D3">
        <w:rPr>
          <w:rFonts w:asciiTheme="majorHAnsi" w:hAnsiTheme="majorHAnsi" w:cstheme="majorHAnsi"/>
          <w:b/>
          <w:bCs/>
        </w:rPr>
        <w:t>Water clarity</w:t>
      </w:r>
      <w:r w:rsidRPr="008670D3">
        <w:rPr>
          <w:rFonts w:asciiTheme="majorHAnsi" w:hAnsiTheme="majorHAnsi" w:cstheme="majorHAnsi"/>
        </w:rPr>
        <w:t xml:space="preserve"> was </w:t>
      </w:r>
      <w:r w:rsidRPr="008670D3" w:rsidR="00BC3ED8">
        <w:rPr>
          <w:rFonts w:asciiTheme="majorHAnsi" w:hAnsiTheme="majorHAnsi" w:cstheme="majorHAnsi"/>
        </w:rPr>
        <w:t xml:space="preserve">good </w:t>
      </w:r>
      <w:r w:rsidRPr="008670D3" w:rsidR="00752ED8">
        <w:rPr>
          <w:rFonts w:asciiTheme="majorHAnsi" w:hAnsiTheme="majorHAnsi" w:cstheme="majorHAnsi"/>
        </w:rPr>
        <w:t xml:space="preserve">at </w:t>
      </w:r>
      <w:r w:rsidRPr="008670D3" w:rsidR="00BC3ED8">
        <w:rPr>
          <w:rFonts w:asciiTheme="majorHAnsi" w:hAnsiTheme="majorHAnsi" w:cstheme="majorHAnsi"/>
        </w:rPr>
        <w:t>Lawrence Street Br (0.88 m)</w:t>
      </w:r>
      <w:r w:rsidRPr="008670D3" w:rsidR="00A61C0F">
        <w:rPr>
          <w:rFonts w:asciiTheme="majorHAnsi" w:hAnsiTheme="majorHAnsi" w:cstheme="majorHAnsi"/>
        </w:rPr>
        <w:t xml:space="preserve">, relative to the national bottom line </w:t>
      </w:r>
      <w:r w:rsidRPr="008670D3" w:rsidR="00BC3ED8">
        <w:rPr>
          <w:rFonts w:asciiTheme="majorHAnsi" w:hAnsiTheme="majorHAnsi" w:cstheme="majorHAnsi"/>
        </w:rPr>
        <w:t xml:space="preserve">for Lawrence Street Bridge </w:t>
      </w:r>
      <w:r w:rsidRPr="008670D3" w:rsidR="00A61C0F">
        <w:rPr>
          <w:rFonts w:asciiTheme="majorHAnsi" w:hAnsiTheme="majorHAnsi" w:cstheme="majorHAnsi"/>
        </w:rPr>
        <w:t>(</w:t>
      </w:r>
      <w:r w:rsidRPr="008670D3" w:rsidR="00BC3ED8">
        <w:rPr>
          <w:rFonts w:asciiTheme="majorHAnsi" w:hAnsiTheme="majorHAnsi" w:cstheme="majorHAnsi"/>
        </w:rPr>
        <w:t xml:space="preserve">0.61 </w:t>
      </w:r>
      <w:r w:rsidRPr="008670D3" w:rsidR="00A61C0F">
        <w:rPr>
          <w:rFonts w:asciiTheme="majorHAnsi" w:hAnsiTheme="majorHAnsi" w:cstheme="majorHAnsi"/>
        </w:rPr>
        <w:t>m)</w:t>
      </w:r>
      <w:r w:rsidRPr="008670D3">
        <w:rPr>
          <w:rFonts w:asciiTheme="majorHAnsi" w:hAnsiTheme="majorHAnsi" w:cstheme="majorHAnsi"/>
        </w:rPr>
        <w:t>.</w:t>
      </w:r>
      <w:r w:rsidRPr="008670D3" w:rsidR="00BC3ED8">
        <w:rPr>
          <w:rFonts w:asciiTheme="majorHAnsi" w:hAnsiTheme="majorHAnsi" w:cstheme="majorHAnsi"/>
        </w:rPr>
        <w:t xml:space="preserve"> Water clarity was poor at all other sites (between 0.45 m – 1.33 m), relative to the national bottom line for all other sites in the SC (1.34 m)</w:t>
      </w:r>
      <w:r w:rsidRPr="008670D3" w:rsidR="00E8594D">
        <w:rPr>
          <w:rFonts w:asciiTheme="majorHAnsi" w:hAnsiTheme="majorHAnsi" w:cstheme="majorHAnsi"/>
        </w:rPr>
        <w:t>. Three sites (</w:t>
      </w:r>
      <w:r w:rsidRPr="008670D3" w:rsidR="00007EEC">
        <w:rPr>
          <w:rFonts w:asciiTheme="majorHAnsi" w:hAnsiTheme="majorHAnsi" w:cstheme="majorHAnsi"/>
        </w:rPr>
        <w:t xml:space="preserve">6-Waiteti Stm, </w:t>
      </w:r>
      <w:r w:rsidRPr="008670D3" w:rsidR="00366ECB">
        <w:rPr>
          <w:rFonts w:asciiTheme="majorHAnsi" w:hAnsiTheme="majorHAnsi" w:cstheme="majorHAnsi"/>
        </w:rPr>
        <w:t xml:space="preserve">46-Waiteti stream </w:t>
      </w:r>
      <w:r w:rsidRPr="008670D3" w:rsidR="00E8594D">
        <w:rPr>
          <w:rFonts w:asciiTheme="majorHAnsi" w:hAnsiTheme="majorHAnsi" w:cstheme="majorHAnsi"/>
        </w:rPr>
        <w:t>and</w:t>
      </w:r>
      <w:r w:rsidRPr="008670D3" w:rsidR="00366ECB">
        <w:rPr>
          <w:rFonts w:asciiTheme="majorHAnsi" w:hAnsiTheme="majorHAnsi" w:cstheme="majorHAnsi"/>
        </w:rPr>
        <w:t xml:space="preserve"> 47-Waiteti stream</w:t>
      </w:r>
      <w:r w:rsidRPr="008670D3" w:rsidR="00E8594D">
        <w:rPr>
          <w:rFonts w:asciiTheme="majorHAnsi" w:hAnsiTheme="majorHAnsi" w:cstheme="majorHAnsi"/>
        </w:rPr>
        <w:t xml:space="preserve">) had </w:t>
      </w:r>
      <w:r w:rsidRPr="008670D3" w:rsidR="00007EEC">
        <w:rPr>
          <w:rFonts w:asciiTheme="majorHAnsi" w:hAnsiTheme="majorHAnsi" w:cstheme="majorHAnsi"/>
        </w:rPr>
        <w:t>water clarity</w:t>
      </w:r>
      <w:r w:rsidRPr="008670D3" w:rsidR="00E8594D">
        <w:rPr>
          <w:rFonts w:asciiTheme="majorHAnsi" w:hAnsiTheme="majorHAnsi" w:cstheme="majorHAnsi"/>
        </w:rPr>
        <w:t xml:space="preserve"> </w:t>
      </w:r>
      <w:r w:rsidRPr="008670D3" w:rsidR="00007EEC">
        <w:rPr>
          <w:rFonts w:asciiTheme="majorHAnsi" w:hAnsiTheme="majorHAnsi" w:cstheme="majorHAnsi"/>
        </w:rPr>
        <w:t>below the</w:t>
      </w:r>
      <w:r w:rsidRPr="008670D3" w:rsidR="00E8594D">
        <w:rPr>
          <w:rFonts w:asciiTheme="majorHAnsi" w:hAnsiTheme="majorHAnsi" w:cstheme="majorHAnsi"/>
        </w:rPr>
        <w:t xml:space="preserve"> SC baseline (5yr SC baseline 0.</w:t>
      </w:r>
      <w:r w:rsidRPr="008670D3" w:rsidR="00007EEC">
        <w:rPr>
          <w:rFonts w:asciiTheme="majorHAnsi" w:hAnsiTheme="majorHAnsi" w:cstheme="majorHAnsi"/>
        </w:rPr>
        <w:t>87 m</w:t>
      </w:r>
      <w:r w:rsidRPr="008670D3" w:rsidR="00E8594D">
        <w:rPr>
          <w:rFonts w:asciiTheme="majorHAnsi" w:hAnsiTheme="majorHAnsi" w:cstheme="majorHAnsi"/>
        </w:rPr>
        <w:t>)</w:t>
      </w:r>
      <w:r w:rsidRPr="008670D3" w:rsidR="00544FFD">
        <w:rPr>
          <w:rFonts w:asciiTheme="majorHAnsi" w:hAnsiTheme="majorHAnsi" w:cstheme="majorHAnsi"/>
        </w:rPr>
        <w:t>.</w:t>
      </w:r>
      <w:r w:rsidRPr="008670D3" w:rsidR="001E66CD">
        <w:rPr>
          <w:rFonts w:asciiTheme="majorHAnsi" w:hAnsiTheme="majorHAnsi" w:cstheme="majorHAnsi"/>
        </w:rPr>
        <w:t xml:space="preserve"> Water clarity was lowest in winter and highest in summer, indicating a higher </w:t>
      </w:r>
      <w:r w:rsidRPr="008670D3" w:rsidR="00985144">
        <w:rPr>
          <w:rFonts w:asciiTheme="majorHAnsi" w:hAnsiTheme="majorHAnsi" w:cstheme="majorHAnsi"/>
        </w:rPr>
        <w:t xml:space="preserve">suspended </w:t>
      </w:r>
      <w:r w:rsidRPr="008670D3" w:rsidR="001E66CD">
        <w:rPr>
          <w:rFonts w:asciiTheme="majorHAnsi" w:hAnsiTheme="majorHAnsi" w:cstheme="majorHAnsi"/>
        </w:rPr>
        <w:t xml:space="preserve">sediment load during winter and a lower </w:t>
      </w:r>
      <w:r w:rsidRPr="008670D3" w:rsidR="00985144">
        <w:rPr>
          <w:rFonts w:asciiTheme="majorHAnsi" w:hAnsiTheme="majorHAnsi" w:cstheme="majorHAnsi"/>
        </w:rPr>
        <w:t xml:space="preserve">suspended </w:t>
      </w:r>
      <w:r w:rsidRPr="008670D3" w:rsidR="001E66CD">
        <w:rPr>
          <w:rFonts w:asciiTheme="majorHAnsi" w:hAnsiTheme="majorHAnsi" w:cstheme="majorHAnsi"/>
        </w:rPr>
        <w:t>sediment load in summer.</w:t>
      </w:r>
      <w:r w:rsidR="000165C9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203489EC" wp14:editId="14A6D3D9">
            <wp:extent cx="5731510" cy="28778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5C9">
        <w:rPr>
          <w:rFonts w:asciiTheme="majorHAnsi" w:hAnsiTheme="majorHAnsi" w:cstheme="majorHAnsi"/>
          <w:noProof/>
        </w:rPr>
        <w:drawing>
          <wp:inline distT="0" distB="0" distL="0" distR="0" wp14:anchorId="23172481" wp14:editId="7FC39DEB">
            <wp:extent cx="5731510" cy="28657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5C9">
        <w:rPr>
          <w:rFonts w:asciiTheme="majorHAnsi" w:hAnsiTheme="majorHAnsi" w:cstheme="majorHAnsi"/>
          <w:noProof/>
        </w:rPr>
        <w:drawing>
          <wp:inline distT="0" distB="0" distL="0" distR="0" wp14:anchorId="1CF27323" wp14:editId="0141E54F">
            <wp:extent cx="5731510" cy="287083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5C9" w:rsidP="000215AA" w:rsidRDefault="000165C9" w14:paraId="16D14D4E" w14:textId="12137B10">
      <w:pPr>
        <w:rPr>
          <w:rFonts w:asciiTheme="majorHAnsi" w:hAnsiTheme="majorHAnsi" w:cstheme="majorHAnsi"/>
        </w:rPr>
      </w:pPr>
      <w:r>
        <w:drawing>
          <wp:inline wp14:editId="280DCADE" wp14:anchorId="5B6AC469">
            <wp:extent cx="5731510" cy="2879090"/>
            <wp:effectExtent l="0" t="0" r="2540" b="0"/>
            <wp:docPr id="8" name="Picture 8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737c4562348c40e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215AA" w:rsidR="000165C9" w:rsidP="55FB1D96" w:rsidRDefault="000165C9" w14:paraId="1064CA8A" w14:textId="63C83718">
      <w:pPr>
        <w:pStyle w:val="Normal"/>
        <w:rPr>
          <w:rFonts w:ascii="Calibri Light" w:hAnsi="Calibri Light" w:cs="Calibri Light" w:asciiTheme="majorAscii" w:hAnsiTheme="majorAscii" w:cstheme="majorAscii"/>
        </w:rPr>
      </w:pPr>
      <w:r>
        <w:drawing>
          <wp:inline wp14:editId="19442E91" wp14:anchorId="548E5B21">
            <wp:extent cx="5731510" cy="2879090"/>
            <wp:effectExtent l="0" t="0" r="2540" b="0"/>
            <wp:docPr id="9" name="Picture 9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5ed7349849094e8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92BA39B" w:rsidP="592BA39B" w:rsidRDefault="592BA39B" w14:paraId="790F9769" w14:textId="548DF79B">
      <w:pPr>
        <w:pStyle w:val="Normal"/>
      </w:pPr>
    </w:p>
    <w:p w:rsidR="592BA39B" w:rsidP="592BA39B" w:rsidRDefault="592BA39B" w14:paraId="1BE2FB02" w14:textId="320CCA3E">
      <w:pPr>
        <w:pStyle w:val="Normal"/>
      </w:pPr>
      <w:r>
        <w:drawing>
          <wp:inline wp14:editId="5811EA8F" wp14:anchorId="30839175">
            <wp:extent cx="6772206" cy="2339641"/>
            <wp:effectExtent l="0" t="0" r="0" b="0"/>
            <wp:docPr id="4684209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15f97e7cfec434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72206" cy="233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BC5" w:rsidSect="00E76BC5">
      <w:headerReference w:type="default" r:id="rId13"/>
      <w:footerReference w:type="default" r:id="rId14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EA3" w:rsidP="000E0895" w:rsidRDefault="00446EA3" w14:paraId="2E4A11D1" w14:textId="77777777">
      <w:pPr>
        <w:spacing w:after="0" w:line="240" w:lineRule="auto"/>
      </w:pPr>
      <w:r>
        <w:separator/>
      </w:r>
    </w:p>
  </w:endnote>
  <w:endnote w:type="continuationSeparator" w:id="0">
    <w:p w:rsidR="00446EA3" w:rsidP="000E0895" w:rsidRDefault="00446EA3" w14:paraId="3B63AA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0895" w:rsidR="000E0895" w:rsidRDefault="000E0895" w14:paraId="6CE9CF61" w14:textId="1089EC37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EA3" w:rsidP="000E0895" w:rsidRDefault="00446EA3" w14:paraId="202DDE3F" w14:textId="77777777">
      <w:pPr>
        <w:spacing w:after="0" w:line="240" w:lineRule="auto"/>
      </w:pPr>
      <w:r>
        <w:separator/>
      </w:r>
    </w:p>
  </w:footnote>
  <w:footnote w:type="continuationSeparator" w:id="0">
    <w:p w:rsidR="00446EA3" w:rsidP="000E0895" w:rsidRDefault="00446EA3" w14:paraId="01A2FE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E76BC5" w:rsidRDefault="00E76BC5" w14:paraId="73EBACE5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6BC5" w:rsidRDefault="00E76BC5" w14:paraId="7F9DE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531802">
    <w:abstractNumId w:val="1"/>
  </w:num>
  <w:num w:numId="2" w16cid:durableId="1704594006">
    <w:abstractNumId w:val="2"/>
  </w:num>
  <w:num w:numId="3" w16cid:durableId="7361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65C9"/>
    <w:rsid w:val="000215AA"/>
    <w:rsid w:val="00033D3A"/>
    <w:rsid w:val="00034699"/>
    <w:rsid w:val="000473E2"/>
    <w:rsid w:val="00065BEA"/>
    <w:rsid w:val="0006664F"/>
    <w:rsid w:val="00090BCA"/>
    <w:rsid w:val="000C5436"/>
    <w:rsid w:val="000D506C"/>
    <w:rsid w:val="000D66B5"/>
    <w:rsid w:val="000E0895"/>
    <w:rsid w:val="000E2D57"/>
    <w:rsid w:val="00101BFE"/>
    <w:rsid w:val="00102DB6"/>
    <w:rsid w:val="00102EAC"/>
    <w:rsid w:val="001320AC"/>
    <w:rsid w:val="0018557E"/>
    <w:rsid w:val="00191E1D"/>
    <w:rsid w:val="001A006C"/>
    <w:rsid w:val="001A04CE"/>
    <w:rsid w:val="001A51CB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A4431"/>
    <w:rsid w:val="002A45CD"/>
    <w:rsid w:val="002B445E"/>
    <w:rsid w:val="002B6DC0"/>
    <w:rsid w:val="002F33C9"/>
    <w:rsid w:val="002F6F1E"/>
    <w:rsid w:val="00304E18"/>
    <w:rsid w:val="00330598"/>
    <w:rsid w:val="0033273C"/>
    <w:rsid w:val="0035207A"/>
    <w:rsid w:val="00357905"/>
    <w:rsid w:val="003607B7"/>
    <w:rsid w:val="003613FC"/>
    <w:rsid w:val="003659CA"/>
    <w:rsid w:val="00366ECB"/>
    <w:rsid w:val="003A006F"/>
    <w:rsid w:val="003A6E2C"/>
    <w:rsid w:val="003D2AD5"/>
    <w:rsid w:val="003F0460"/>
    <w:rsid w:val="0040237D"/>
    <w:rsid w:val="00406FA2"/>
    <w:rsid w:val="00430835"/>
    <w:rsid w:val="00434270"/>
    <w:rsid w:val="00436E3F"/>
    <w:rsid w:val="0043735A"/>
    <w:rsid w:val="004378BA"/>
    <w:rsid w:val="00446EA3"/>
    <w:rsid w:val="004533A2"/>
    <w:rsid w:val="00462954"/>
    <w:rsid w:val="00472102"/>
    <w:rsid w:val="0048295C"/>
    <w:rsid w:val="00484E40"/>
    <w:rsid w:val="004B2786"/>
    <w:rsid w:val="004C0763"/>
    <w:rsid w:val="004E4FB4"/>
    <w:rsid w:val="004E572B"/>
    <w:rsid w:val="00544FFD"/>
    <w:rsid w:val="0058488A"/>
    <w:rsid w:val="005862F0"/>
    <w:rsid w:val="005E2D72"/>
    <w:rsid w:val="005F318E"/>
    <w:rsid w:val="005F55A2"/>
    <w:rsid w:val="00634F7B"/>
    <w:rsid w:val="0064023D"/>
    <w:rsid w:val="006C5EBD"/>
    <w:rsid w:val="006C64D0"/>
    <w:rsid w:val="006D1971"/>
    <w:rsid w:val="006D1EDC"/>
    <w:rsid w:val="00712440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1189A"/>
    <w:rsid w:val="00817450"/>
    <w:rsid w:val="008442ED"/>
    <w:rsid w:val="0085787E"/>
    <w:rsid w:val="008670D3"/>
    <w:rsid w:val="00880802"/>
    <w:rsid w:val="00887F6F"/>
    <w:rsid w:val="008B1D68"/>
    <w:rsid w:val="008D1392"/>
    <w:rsid w:val="008F599A"/>
    <w:rsid w:val="00907EDB"/>
    <w:rsid w:val="00933BED"/>
    <w:rsid w:val="00955ADE"/>
    <w:rsid w:val="009821A9"/>
    <w:rsid w:val="009830DC"/>
    <w:rsid w:val="00985144"/>
    <w:rsid w:val="009967C9"/>
    <w:rsid w:val="009B54B2"/>
    <w:rsid w:val="009C057F"/>
    <w:rsid w:val="009E6EFD"/>
    <w:rsid w:val="00A040B3"/>
    <w:rsid w:val="00A04245"/>
    <w:rsid w:val="00A1272B"/>
    <w:rsid w:val="00A45A3B"/>
    <w:rsid w:val="00A61C0F"/>
    <w:rsid w:val="00AA126F"/>
    <w:rsid w:val="00AC59D1"/>
    <w:rsid w:val="00AD419D"/>
    <w:rsid w:val="00AE3DA4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68B1"/>
    <w:rsid w:val="00C03764"/>
    <w:rsid w:val="00C20CF2"/>
    <w:rsid w:val="00C57E4F"/>
    <w:rsid w:val="00C60F02"/>
    <w:rsid w:val="00C64B88"/>
    <w:rsid w:val="00C9467C"/>
    <w:rsid w:val="00CC3EB3"/>
    <w:rsid w:val="00CD7A47"/>
    <w:rsid w:val="00CF6F29"/>
    <w:rsid w:val="00D017A4"/>
    <w:rsid w:val="00D04B2B"/>
    <w:rsid w:val="00D27918"/>
    <w:rsid w:val="00D3575F"/>
    <w:rsid w:val="00D735E9"/>
    <w:rsid w:val="00D93568"/>
    <w:rsid w:val="00DA03F8"/>
    <w:rsid w:val="00DB2433"/>
    <w:rsid w:val="00DC0006"/>
    <w:rsid w:val="00DC47DB"/>
    <w:rsid w:val="00DC6840"/>
    <w:rsid w:val="00DE6900"/>
    <w:rsid w:val="00DF383F"/>
    <w:rsid w:val="00E0119A"/>
    <w:rsid w:val="00E0132F"/>
    <w:rsid w:val="00E33E89"/>
    <w:rsid w:val="00E651F5"/>
    <w:rsid w:val="00E76BC5"/>
    <w:rsid w:val="00E8594D"/>
    <w:rsid w:val="00E9691B"/>
    <w:rsid w:val="00EB70A4"/>
    <w:rsid w:val="00EF432B"/>
    <w:rsid w:val="00F144EA"/>
    <w:rsid w:val="00F8500E"/>
    <w:rsid w:val="00F91969"/>
    <w:rsid w:val="00FB05DD"/>
    <w:rsid w:val="00FC3968"/>
    <w:rsid w:val="00FE4003"/>
    <w:rsid w:val="19442E91"/>
    <w:rsid w:val="55FB1D96"/>
    <w:rsid w:val="592BA39B"/>
    <w:rsid w:val="608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895"/>
  </w:style>
  <w:style w:type="character" w:styleId="Heading1Char" w:customStyle="1">
    <w:name w:val="Heading 1 Char"/>
    <w:basedOn w:val="DefaultParagraphFont"/>
    <w:link w:val="Heading1"/>
    <w:uiPriority w:val="9"/>
    <w:rsid w:val="006D19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jpeg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25e62b2bc41e4ebb" /><Relationship Type="http://schemas.openxmlformats.org/officeDocument/2006/relationships/image" Target="/media/image7.jpg" Id="R737c4562348c40e2" /><Relationship Type="http://schemas.openxmlformats.org/officeDocument/2006/relationships/image" Target="/media/image6.jpg" Id="R5ed7349849094e8b" /><Relationship Type="http://schemas.openxmlformats.org/officeDocument/2006/relationships/image" Target="/media/image3.png" Id="R415f97e7cfec434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570b-6537-4020-a3d1-cdbb6d14001f}"/>
      </w:docPartPr>
      <w:docPartBody>
        <w:p w14:paraId="0AF54CF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Merrin Whatley</dc:creator>
  <keywords/>
  <dc:description/>
  <lastModifiedBy>KC Rivercare</lastModifiedBy>
  <revision>8</revision>
  <dcterms:created xsi:type="dcterms:W3CDTF">2023-03-07T06:44:00.0000000Z</dcterms:created>
  <dcterms:modified xsi:type="dcterms:W3CDTF">2023-07-27T02:55:55.6178080Z</dcterms:modified>
</coreProperties>
</file>